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53AA43F" w:rsidR="00E66558" w:rsidRDefault="009D71E8" w:rsidP="6C835F31">
      <w:pPr>
        <w:pStyle w:val="Heading1"/>
        <w:rPr>
          <w:sz w:val="32"/>
          <w:szCs w:val="32"/>
        </w:rPr>
      </w:pPr>
      <w:bookmarkStart w:id="0" w:name="_Toc400361362"/>
      <w:bookmarkStart w:id="1" w:name="_Toc443397153"/>
      <w:bookmarkStart w:id="2" w:name="_Toc357771638"/>
      <w:bookmarkStart w:id="3" w:name="_Toc346793416"/>
      <w:bookmarkStart w:id="4" w:name="_Toc328122777"/>
      <w:r w:rsidRPr="6C835F31">
        <w:rPr>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7C664E9D">
        <w:t xml:space="preserve">                         </w:t>
      </w:r>
      <w:r w:rsidR="00092093" w:rsidRPr="6C835F31">
        <w:rPr>
          <w:sz w:val="32"/>
          <w:szCs w:val="32"/>
        </w:rPr>
        <w:t>Blackburn Central High</w:t>
      </w:r>
      <w:r w:rsidR="26E1AB2D" w:rsidRPr="6C835F31">
        <w:rPr>
          <w:sz w:val="32"/>
          <w:szCs w:val="32"/>
        </w:rPr>
        <w:t xml:space="preserve"> School</w:t>
      </w:r>
      <w:r w:rsidR="00092093" w:rsidRPr="6C835F31">
        <w:rPr>
          <w:sz w:val="32"/>
          <w:szCs w:val="32"/>
        </w:rPr>
        <w:t xml:space="preserve">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F3F2905" w:rsidR="002940F3" w:rsidRDefault="00B11E31" w:rsidP="00C31636">
            <w:pPr>
              <w:pStyle w:val="TableRow"/>
              <w:ind w:left="0" w:right="0"/>
            </w:pPr>
            <w:r>
              <w:t>1013</w:t>
            </w:r>
          </w:p>
        </w:tc>
      </w:tr>
      <w:tr w:rsidR="002940F3" w14:paraId="2A7D54BD"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5AD3CAB" w:rsidR="002940F3" w:rsidRDefault="00B11E31" w:rsidP="00C31636">
            <w:pPr>
              <w:pStyle w:val="TableRow"/>
              <w:ind w:left="0" w:right="0"/>
            </w:pPr>
            <w:r>
              <w:t>44</w:t>
            </w:r>
          </w:p>
        </w:tc>
      </w:tr>
      <w:tr w:rsidR="002940F3" w14:paraId="2A7D54C0"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6D511A43" w:rsidR="002940F3" w:rsidRDefault="002940F3" w:rsidP="00C31636">
            <w:pPr>
              <w:pStyle w:val="TableRow"/>
              <w:ind w:left="0" w:right="0"/>
            </w:pPr>
            <w:r>
              <w:t xml:space="preserve">Academic year/years that our current pupil premium strategy plan covers </w:t>
            </w:r>
            <w:r w:rsidRPr="757E7FF7">
              <w:rPr>
                <w:b/>
                <w:bCs/>
              </w:rPr>
              <w:t>(</w:t>
            </w:r>
            <w:r w:rsidR="004E57C3" w:rsidRPr="757E7FF7">
              <w:rPr>
                <w:b/>
                <w:bCs/>
              </w:rPr>
              <w:t>3-year</w:t>
            </w:r>
            <w:r w:rsidRPr="757E7FF7">
              <w:rPr>
                <w:b/>
                <w:bCs/>
              </w:rPr>
              <w:t xml:space="preserve"> plans are recommended</w:t>
            </w:r>
            <w:r w:rsidR="00D5360D" w:rsidRPr="757E7FF7">
              <w:rPr>
                <w:b/>
                <w:bCs/>
              </w:rPr>
              <w:t xml:space="preserve"> </w:t>
            </w:r>
            <w:r w:rsidR="00560424" w:rsidRPr="757E7FF7">
              <w:rPr>
                <w:b/>
                <w:bCs/>
              </w:rPr>
              <w:t>– you must still publish an updated statement each academic year</w:t>
            </w:r>
            <w:r w:rsidRPr="757E7FF7">
              <w:rPr>
                <w:b/>
                <w:bCs/>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FA8629B" w:rsidR="002940F3" w:rsidRDefault="37CC39E2" w:rsidP="00C31636">
            <w:pPr>
              <w:pStyle w:val="TableRow"/>
              <w:ind w:left="0" w:right="0"/>
            </w:pPr>
            <w:r>
              <w:t>2024 - 27</w:t>
            </w:r>
          </w:p>
        </w:tc>
      </w:tr>
      <w:tr w:rsidR="002940F3" w14:paraId="2A7D54C3"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DA0EA1F" w:rsidR="002940F3" w:rsidRDefault="00B11E31" w:rsidP="00C31636">
            <w:pPr>
              <w:pStyle w:val="TableRow"/>
              <w:ind w:left="0" w:right="0"/>
            </w:pPr>
            <w:r>
              <w:t>December 2025</w:t>
            </w:r>
          </w:p>
        </w:tc>
      </w:tr>
      <w:tr w:rsidR="002940F3" w14:paraId="2A7D54C6"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4AACFB5" w:rsidR="002940F3" w:rsidRDefault="00B11E31" w:rsidP="00C31636">
            <w:pPr>
              <w:pStyle w:val="TableRow"/>
              <w:ind w:left="0" w:right="0"/>
            </w:pPr>
            <w:r>
              <w:t>December 2026</w:t>
            </w:r>
          </w:p>
        </w:tc>
      </w:tr>
      <w:tr w:rsidR="002940F3" w14:paraId="2A7D54C9"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70B64BE" w:rsidR="002940F3" w:rsidRDefault="00B11E31" w:rsidP="00C31636">
            <w:pPr>
              <w:pStyle w:val="TableRow"/>
              <w:ind w:left="0" w:right="0"/>
            </w:pPr>
            <w:r>
              <w:t>Shanaz Hussain</w:t>
            </w:r>
          </w:p>
        </w:tc>
      </w:tr>
      <w:tr w:rsidR="002940F3" w14:paraId="2A7D54CC"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60113DB" w:rsidR="002940F3" w:rsidRDefault="00B11E31" w:rsidP="00C31636">
            <w:pPr>
              <w:pStyle w:val="TableRow"/>
              <w:ind w:left="0" w:right="0"/>
            </w:pPr>
            <w:r>
              <w:t>Paula Graves</w:t>
            </w:r>
          </w:p>
        </w:tc>
      </w:tr>
      <w:tr w:rsidR="002940F3" w14:paraId="2A7D54CF" w14:textId="77777777" w:rsidTr="757E7FF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72A5438" w:rsidR="002940F3" w:rsidRDefault="00B11E31" w:rsidP="00C31636">
            <w:pPr>
              <w:pStyle w:val="TableRow"/>
              <w:ind w:left="0" w:right="0"/>
            </w:pPr>
            <w:r>
              <w:t>Yusra Arshad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374A11E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374A11E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D53BBC7" w:rsidR="00E66558" w:rsidRDefault="009D71E8" w:rsidP="374A11EF">
            <w:pPr>
              <w:pStyle w:val="TableRow"/>
              <w:ind w:left="0" w:right="0"/>
              <w:rPr>
                <w:highlight w:val="yellow"/>
              </w:rPr>
            </w:pPr>
            <w:r>
              <w:t>£</w:t>
            </w:r>
            <w:r w:rsidR="00B11E31">
              <w:t>423,550</w:t>
            </w:r>
          </w:p>
        </w:tc>
      </w:tr>
      <w:tr w:rsidR="00E66558" w14:paraId="2A7D54DF" w14:textId="77777777" w:rsidTr="374A11E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E278D60" w:rsidR="00E66558" w:rsidRDefault="009D71E8" w:rsidP="00C31636">
            <w:pPr>
              <w:pStyle w:val="TableRow"/>
              <w:ind w:left="0" w:right="0"/>
            </w:pPr>
            <w:r>
              <w:t>£</w:t>
            </w:r>
            <w:r w:rsidR="0E841388">
              <w:t>0</w:t>
            </w:r>
          </w:p>
        </w:tc>
      </w:tr>
      <w:tr w:rsidR="00E66558" w14:paraId="2A7D54E3" w14:textId="77777777" w:rsidTr="374A11E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B295E98" w:rsidR="00E66558" w:rsidRDefault="009D71E8" w:rsidP="374A11EF">
            <w:pPr>
              <w:pStyle w:val="TableRow"/>
              <w:ind w:left="0" w:right="0"/>
              <w:rPr>
                <w:highlight w:val="yellow"/>
              </w:rPr>
            </w:pPr>
            <w:r>
              <w:t>£</w:t>
            </w:r>
            <w:r w:rsidR="00B11E31">
              <w:t>423,550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D8C720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2E800" w14:textId="03E3FE3C" w:rsidR="00B11E31" w:rsidRPr="00B11E31" w:rsidRDefault="00B11E31" w:rsidP="00B11E31">
            <w:pPr>
              <w:spacing w:line="238" w:lineRule="auto"/>
              <w:rPr>
                <w:rFonts w:cs="Arial"/>
              </w:rPr>
            </w:pPr>
            <w:r w:rsidRPr="00B11E31">
              <w:rPr>
                <w:rFonts w:cs="Arial"/>
              </w:rPr>
              <w:t xml:space="preserve">At Blackburn Central High School, our Pupil Premium Strategy is built on the belief that Quality First Teaching is the cornerstone of academic success and personal growth for all pupils, particularly those from disadvantaged backgrounds. We are committed to ensuring that every student has the opportunity to excel academically, socially, and emotionally, while fostering a school culture where “diversity is celebrated” (Ofsted). </w:t>
            </w:r>
          </w:p>
          <w:p w14:paraId="4ADB0E35" w14:textId="77777777" w:rsidR="00B11E31" w:rsidRPr="00B11E31" w:rsidRDefault="00B11E31" w:rsidP="00B11E31">
            <w:pPr>
              <w:spacing w:line="238" w:lineRule="auto"/>
              <w:rPr>
                <w:rFonts w:cs="Arial"/>
              </w:rPr>
            </w:pPr>
            <w:r w:rsidRPr="00B11E31">
              <w:rPr>
                <w:rFonts w:cs="Arial"/>
              </w:rPr>
              <w:t xml:space="preserve">Our approach recognizes the rich diversity of our school community and the need to provide tailored support for all pupils, including those eligible for Pupil Premium funding and those with Education, Health, and Care Plans (EHCPs). With a strong correlation between Pupil Premium eligibility and EHCPs, our strategy prioritises equity, inclusivity, and ambition for all students. </w:t>
            </w:r>
          </w:p>
          <w:p w14:paraId="50BCE8A9" w14:textId="77777777" w:rsidR="00B11E31" w:rsidRPr="00B11E31" w:rsidRDefault="00B11E31" w:rsidP="00B11E31">
            <w:pPr>
              <w:spacing w:after="243"/>
              <w:rPr>
                <w:rFonts w:cs="Arial"/>
              </w:rPr>
            </w:pPr>
            <w:r w:rsidRPr="00B11E31">
              <w:rPr>
                <w:rFonts w:cs="Arial"/>
              </w:rPr>
              <w:t xml:space="preserve">Through Quality First Teaching and a commitment to holistic development, we aim to: </w:t>
            </w:r>
          </w:p>
          <w:p w14:paraId="0E147B1A" w14:textId="77777777" w:rsidR="00B11E31" w:rsidRDefault="00B11E31" w:rsidP="00B11E31">
            <w:pPr>
              <w:numPr>
                <w:ilvl w:val="0"/>
                <w:numId w:val="30"/>
              </w:numPr>
              <w:suppressAutoHyphens w:val="0"/>
              <w:autoSpaceDN/>
              <w:spacing w:after="29" w:line="284" w:lineRule="auto"/>
              <w:ind w:hanging="360"/>
              <w:rPr>
                <w:rFonts w:cs="Arial"/>
              </w:rPr>
            </w:pPr>
            <w:r w:rsidRPr="00B11E31">
              <w:rPr>
                <w:rFonts w:cs="Arial"/>
              </w:rPr>
              <w:t>Improve academic attainment for all pupils, including those eligible for Pupil</w:t>
            </w:r>
          </w:p>
          <w:p w14:paraId="7A367A53" w14:textId="44D52000" w:rsidR="00B11E31" w:rsidRPr="00B11E31" w:rsidRDefault="00B11E31" w:rsidP="00B11E31">
            <w:pPr>
              <w:suppressAutoHyphens w:val="0"/>
              <w:autoSpaceDN/>
              <w:spacing w:after="29" w:line="284" w:lineRule="auto"/>
              <w:ind w:left="360"/>
              <w:rPr>
                <w:rFonts w:cs="Arial"/>
              </w:rPr>
            </w:pPr>
            <w:r>
              <w:rPr>
                <w:rFonts w:cs="Arial"/>
              </w:rPr>
              <w:t xml:space="preserve">     </w:t>
            </w:r>
            <w:r w:rsidRPr="00B11E31">
              <w:rPr>
                <w:rFonts w:cs="Arial"/>
              </w:rPr>
              <w:t xml:space="preserve"> Premium and those with EHCPs </w:t>
            </w:r>
          </w:p>
          <w:p w14:paraId="16FFC7AD" w14:textId="77777777" w:rsidR="00B11E31" w:rsidRPr="00B11E31" w:rsidRDefault="00B11E31" w:rsidP="00B11E31">
            <w:pPr>
              <w:numPr>
                <w:ilvl w:val="0"/>
                <w:numId w:val="30"/>
              </w:numPr>
              <w:suppressAutoHyphens w:val="0"/>
              <w:autoSpaceDN/>
              <w:spacing w:after="57" w:line="259" w:lineRule="auto"/>
              <w:ind w:hanging="360"/>
              <w:rPr>
                <w:rFonts w:cs="Arial"/>
              </w:rPr>
            </w:pPr>
            <w:r w:rsidRPr="00B11E31">
              <w:rPr>
                <w:rFonts w:cs="Arial"/>
              </w:rPr>
              <w:t xml:space="preserve">Celebrate diversity and promote inclusivity </w:t>
            </w:r>
          </w:p>
          <w:p w14:paraId="6D9C05B2" w14:textId="77777777" w:rsidR="00B11E31" w:rsidRPr="00B11E31" w:rsidRDefault="00B11E31" w:rsidP="00B11E31">
            <w:pPr>
              <w:numPr>
                <w:ilvl w:val="0"/>
                <w:numId w:val="30"/>
              </w:numPr>
              <w:suppressAutoHyphens w:val="0"/>
              <w:autoSpaceDN/>
              <w:spacing w:after="57" w:line="259" w:lineRule="auto"/>
              <w:ind w:hanging="360"/>
              <w:rPr>
                <w:rFonts w:cs="Arial"/>
              </w:rPr>
            </w:pPr>
            <w:r w:rsidRPr="00B11E31">
              <w:rPr>
                <w:rFonts w:cs="Arial"/>
              </w:rPr>
              <w:t xml:space="preserve">Enhance pupils' social skills, well-being, and emotional resilience </w:t>
            </w:r>
          </w:p>
          <w:p w14:paraId="1593734E" w14:textId="77777777" w:rsidR="00B11E31" w:rsidRPr="00B11E31" w:rsidRDefault="00B11E31" w:rsidP="00B11E31">
            <w:pPr>
              <w:numPr>
                <w:ilvl w:val="0"/>
                <w:numId w:val="30"/>
              </w:numPr>
              <w:suppressAutoHyphens w:val="0"/>
              <w:autoSpaceDN/>
              <w:spacing w:after="57" w:line="259" w:lineRule="auto"/>
              <w:ind w:hanging="360"/>
              <w:rPr>
                <w:rFonts w:cs="Arial"/>
              </w:rPr>
            </w:pPr>
            <w:r w:rsidRPr="00B11E31">
              <w:rPr>
                <w:rFonts w:cs="Arial"/>
              </w:rPr>
              <w:t xml:space="preserve">Prepare students for success beyond school </w:t>
            </w:r>
          </w:p>
          <w:p w14:paraId="54BB31B4" w14:textId="77777777" w:rsidR="00B11E31" w:rsidRPr="00B11E31" w:rsidRDefault="00B11E31" w:rsidP="00B11E31">
            <w:pPr>
              <w:numPr>
                <w:ilvl w:val="0"/>
                <w:numId w:val="30"/>
              </w:numPr>
              <w:suppressAutoHyphens w:val="0"/>
              <w:autoSpaceDN/>
              <w:spacing w:after="57" w:line="259" w:lineRule="auto"/>
              <w:ind w:hanging="360"/>
              <w:rPr>
                <w:rFonts w:cs="Arial"/>
              </w:rPr>
            </w:pPr>
            <w:r w:rsidRPr="00B11E31">
              <w:rPr>
                <w:rFonts w:cs="Arial"/>
              </w:rPr>
              <w:t xml:space="preserve">Provide bespoke interventions and opportunities beyond the classroom </w:t>
            </w:r>
          </w:p>
          <w:p w14:paraId="2C6EB356" w14:textId="77777777" w:rsidR="00B11E31" w:rsidRPr="00B11E31" w:rsidRDefault="00B11E31" w:rsidP="00B11E31">
            <w:pPr>
              <w:numPr>
                <w:ilvl w:val="0"/>
                <w:numId w:val="30"/>
              </w:numPr>
              <w:suppressAutoHyphens w:val="0"/>
              <w:autoSpaceDN/>
              <w:spacing w:after="274" w:line="259" w:lineRule="auto"/>
              <w:ind w:hanging="360"/>
              <w:rPr>
                <w:rFonts w:cs="Arial"/>
              </w:rPr>
            </w:pPr>
            <w:r w:rsidRPr="00B11E31">
              <w:rPr>
                <w:rFonts w:cs="Arial"/>
              </w:rPr>
              <w:t xml:space="preserve">Foster a culture of high expectations and ambition </w:t>
            </w:r>
          </w:p>
          <w:p w14:paraId="2A7D54E9" w14:textId="2DE2C821" w:rsidR="00E66558" w:rsidRPr="00AF0618" w:rsidRDefault="00B11E31" w:rsidP="00B11E31">
            <w:pPr>
              <w:rPr>
                <w:rFonts w:ascii="Times New Roman" w:hAnsi="Times New Roman"/>
                <w:color w:val="000000" w:themeColor="text1"/>
              </w:rPr>
            </w:pPr>
            <w:r w:rsidRPr="00B11E31">
              <w:rPr>
                <w:rFonts w:cs="Arial"/>
              </w:rPr>
              <w:t>Our strategy will be tailored to the individual needs and strengths of each young person, recognising that every pupil begins their journey from a unique starting point. This approach will be informed by a robust evidence base, including summative and qualitative assessments, engagement data, performance metrics, and EHCP reviews where applicable. The impact of our strategy will be measured by the extent to which aspirational outcomes are achieved for all disadvantaged pupils, ensuring their attainment is comparable to their peers. Our Pupil Premium Strategy is a commitment to nurturing the whole child. By focusing on Quality First Teaching and personalised support, we aim to ensure that every pupil achieves academic excellence, social confidence, and emotional resilience, leaving school prepared for a successful and fulfilling future.</w:t>
            </w:r>
            <w:r>
              <w:rPr>
                <w:rFonts w:ascii="Times New Roman" w:hAnsi="Times New Roman"/>
              </w:rPr>
              <w:t xml:space="preserve">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CC955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lastRenderedPageBreak/>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B11E31">
        <w:trPr>
          <w:trHeight w:val="1289"/>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37B8A238" w:rsidR="00E66558" w:rsidRPr="00B11E31" w:rsidRDefault="00B11E31" w:rsidP="00B11E31">
            <w:pPr>
              <w:jc w:val="both"/>
              <w:rPr>
                <w:rFonts w:cs="Arial"/>
                <w:i/>
                <w:iCs/>
                <w:sz w:val="22"/>
                <w:szCs w:val="22"/>
              </w:rPr>
            </w:pPr>
            <w:r w:rsidRPr="00B11E31">
              <w:rPr>
                <w:rFonts w:cs="Arial"/>
              </w:rPr>
              <w:t>Attainment - Key Progress Indicators (KPIs) show that disadvantaged pupils make less progress from their starting points than their peers, there continues to be an attainment gap between PP and non-PP across a wide range of subjects including English &amp; Maths</w:t>
            </w:r>
            <w:r>
              <w:rPr>
                <w:rFonts w:cs="Arial"/>
              </w:rPr>
              <w:t>.</w:t>
            </w:r>
          </w:p>
        </w:tc>
      </w:tr>
      <w:tr w:rsidR="00B11E31" w14:paraId="2A7D54F5" w14:textId="77777777" w:rsidTr="0CC955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B11E31" w:rsidRDefault="00B11E31" w:rsidP="00B11E31">
            <w:pPr>
              <w:pStyle w:val="TableRow"/>
              <w:ind w:left="0" w:right="0"/>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B80F9" w14:textId="2B892904" w:rsidR="00B11E31" w:rsidRDefault="00B11E31" w:rsidP="00B11E31">
            <w:pPr>
              <w:pStyle w:val="TableRowCentered"/>
              <w:ind w:left="0" w:right="0"/>
              <w:jc w:val="left"/>
              <w:rPr>
                <w:rFonts w:cs="Arial"/>
              </w:rPr>
            </w:pPr>
            <w:r w:rsidRPr="00B11E31">
              <w:rPr>
                <w:rFonts w:cs="Arial"/>
              </w:rPr>
              <w:t>Attendance - Data shows % attendance is lower for disadvantaged pupils, and they have higher rates of Persistent Absence</w:t>
            </w:r>
            <w:r>
              <w:rPr>
                <w:rFonts w:cs="Arial"/>
              </w:rPr>
              <w:t>.</w:t>
            </w:r>
            <w:r w:rsidRPr="00B11E31">
              <w:rPr>
                <w:rFonts w:cs="Arial"/>
              </w:rPr>
              <w:t xml:space="preserve"> </w:t>
            </w:r>
          </w:p>
          <w:p w14:paraId="2A7D54F4" w14:textId="1D9AB112" w:rsidR="00B11E31" w:rsidRPr="00B11E31" w:rsidRDefault="00B11E31" w:rsidP="00B11E31">
            <w:pPr>
              <w:pStyle w:val="TableRowCentered"/>
              <w:ind w:left="0" w:right="0"/>
              <w:jc w:val="left"/>
              <w:rPr>
                <w:rFonts w:cs="Arial"/>
                <w:sz w:val="22"/>
                <w:szCs w:val="22"/>
              </w:rPr>
            </w:pPr>
          </w:p>
        </w:tc>
      </w:tr>
      <w:tr w:rsidR="00B11E31" w14:paraId="2A7D54F8" w14:textId="77777777" w:rsidTr="0CC955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B11E31" w:rsidRDefault="00B11E31" w:rsidP="00B11E31">
            <w:pPr>
              <w:pStyle w:val="TableRow"/>
              <w:ind w:left="0" w:right="0"/>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D3579" w14:textId="47F751EC" w:rsidR="00B11E31" w:rsidRDefault="00B11E31" w:rsidP="00B11E31">
            <w:pPr>
              <w:pStyle w:val="TableRowCentered"/>
              <w:ind w:left="0" w:right="0"/>
              <w:jc w:val="left"/>
              <w:rPr>
                <w:rFonts w:cs="Arial"/>
              </w:rPr>
            </w:pPr>
            <w:r w:rsidRPr="00B11E31">
              <w:rPr>
                <w:rFonts w:cs="Arial"/>
              </w:rPr>
              <w:t>Literacy - Analysis pupils' vocabulary data and reading ages show a significant gap between PP and non-PP pupils</w:t>
            </w:r>
            <w:r>
              <w:rPr>
                <w:rFonts w:cs="Arial"/>
              </w:rPr>
              <w:t>.</w:t>
            </w:r>
            <w:r w:rsidRPr="00B11E31">
              <w:rPr>
                <w:rFonts w:cs="Arial"/>
              </w:rPr>
              <w:t xml:space="preserve"> </w:t>
            </w:r>
          </w:p>
          <w:p w14:paraId="2A7D54F7" w14:textId="5287C9DE" w:rsidR="00B11E31" w:rsidRPr="00B11E31" w:rsidRDefault="00B11E31" w:rsidP="00B11E31">
            <w:pPr>
              <w:pStyle w:val="TableRowCentered"/>
              <w:ind w:left="0" w:right="0"/>
              <w:jc w:val="left"/>
              <w:rPr>
                <w:rFonts w:cs="Arial"/>
                <w:sz w:val="22"/>
                <w:szCs w:val="22"/>
              </w:rPr>
            </w:pPr>
          </w:p>
        </w:tc>
      </w:tr>
      <w:tr w:rsidR="00B11E31" w14:paraId="2A7D54FB" w14:textId="77777777" w:rsidTr="0CC955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B11E31" w:rsidRDefault="00B11E31" w:rsidP="00B11E31">
            <w:pPr>
              <w:pStyle w:val="TableRow"/>
              <w:ind w:left="0" w:right="0"/>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ACA70" w14:textId="77777777" w:rsidR="00B11E31" w:rsidRDefault="00B11E31" w:rsidP="00B11E31">
            <w:pPr>
              <w:spacing w:after="0" w:line="238" w:lineRule="auto"/>
              <w:ind w:left="1" w:hanging="1"/>
              <w:rPr>
                <w:rFonts w:cs="Arial"/>
              </w:rPr>
            </w:pPr>
            <w:r w:rsidRPr="00B11E31">
              <w:rPr>
                <w:rFonts w:cs="Arial"/>
              </w:rPr>
              <w:t>Cultural capital - Observations, parent and student voice shows that disadvantaged pupils have less exposure to cultural capital opportunities both inside and outside of school. Cost has been a significant barrier for many PP-eligible children</w:t>
            </w:r>
            <w:r>
              <w:rPr>
                <w:rFonts w:cs="Arial"/>
              </w:rPr>
              <w:t>.</w:t>
            </w:r>
          </w:p>
          <w:p w14:paraId="2A7D54FA" w14:textId="69420E90" w:rsidR="00B11E31" w:rsidRPr="00B11E31" w:rsidRDefault="00B11E31" w:rsidP="00B11E31">
            <w:pPr>
              <w:spacing w:after="0" w:line="238" w:lineRule="auto"/>
              <w:ind w:left="1" w:hanging="1"/>
              <w:rPr>
                <w:rFonts w:cs="Arial"/>
                <w:sz w:val="22"/>
                <w:szCs w:val="22"/>
              </w:rPr>
            </w:pPr>
          </w:p>
        </w:tc>
      </w:tr>
    </w:tbl>
    <w:p w14:paraId="7EF2A45E" w14:textId="1FBF6EA0" w:rsidR="7D8C720E" w:rsidRDefault="7D8C720E">
      <w:bookmarkStart w:id="16" w:name="_Toc443397160"/>
    </w:p>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D8C720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7D8C720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46F4609" w:rsidR="00E66558" w:rsidRPr="00490B3E" w:rsidRDefault="00A2694A" w:rsidP="7D8C720E">
            <w:pPr>
              <w:pStyle w:val="TableRow"/>
              <w:ind w:left="0" w:right="0"/>
            </w:pPr>
            <w:r w:rsidRPr="00490B3E">
              <w:t>Improve attainment across a wide range of subjects including Eng &amp; Ma, narrowing the gap between PP and non-PP (year on year) who achieve 4+ E&amp;M and 5+ E&amp;M.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3C0AC" w14:textId="77777777" w:rsidR="00E66558" w:rsidRPr="00490B3E" w:rsidRDefault="00A2694A" w:rsidP="00C31636">
            <w:pPr>
              <w:pStyle w:val="TableRowCentered"/>
              <w:ind w:left="0" w:right="0"/>
              <w:jc w:val="left"/>
              <w:rPr>
                <w:szCs w:val="24"/>
              </w:rPr>
            </w:pPr>
            <w:r w:rsidRPr="00490B3E">
              <w:rPr>
                <w:szCs w:val="24"/>
              </w:rPr>
              <w:t>Performance data to show a year-on-year narrowing of the gap in performance between PP and non-PP.</w:t>
            </w:r>
          </w:p>
          <w:p w14:paraId="029CFBAE" w14:textId="77777777" w:rsidR="00A2694A" w:rsidRPr="00490B3E" w:rsidRDefault="00A2694A" w:rsidP="00C31636">
            <w:pPr>
              <w:pStyle w:val="TableRowCentered"/>
              <w:ind w:left="0" w:right="0"/>
              <w:jc w:val="left"/>
              <w:rPr>
                <w:szCs w:val="24"/>
              </w:rPr>
            </w:pPr>
            <w:r w:rsidRPr="00490B3E">
              <w:rPr>
                <w:szCs w:val="24"/>
              </w:rPr>
              <w:t>Overall upward trend in KPI data for PP pupils.</w:t>
            </w:r>
          </w:p>
          <w:p w14:paraId="2A7D5505" w14:textId="3C5B7F09" w:rsidR="00A2694A" w:rsidRPr="00490B3E" w:rsidRDefault="00A2694A" w:rsidP="00C31636">
            <w:pPr>
              <w:pStyle w:val="TableRowCentered"/>
              <w:ind w:left="0" w:right="0"/>
              <w:jc w:val="left"/>
              <w:rPr>
                <w:szCs w:val="24"/>
              </w:rPr>
            </w:pPr>
            <w:r w:rsidRPr="00490B3E">
              <w:rPr>
                <w:szCs w:val="24"/>
              </w:rPr>
              <w:t>Improved performance of HPAs across KS3 and KS4.</w:t>
            </w:r>
          </w:p>
        </w:tc>
      </w:tr>
      <w:tr w:rsidR="00E66558" w14:paraId="2A7D5509" w14:textId="77777777" w:rsidTr="7D8C720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06791AD1" w:rsidR="00E66558" w:rsidRPr="00490B3E" w:rsidRDefault="002D51F9" w:rsidP="002D51F9">
            <w:pPr>
              <w:pStyle w:val="TableRow"/>
              <w:ind w:left="0"/>
            </w:pPr>
            <w:r w:rsidRPr="00490B3E">
              <w:t>Improve attendance and PA of PP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2C359" w14:textId="6101093C" w:rsidR="00E66558" w:rsidRPr="00490B3E" w:rsidRDefault="002D51F9" w:rsidP="002D51F9">
            <w:pPr>
              <w:pStyle w:val="TableRowCentered"/>
              <w:jc w:val="left"/>
              <w:rPr>
                <w:szCs w:val="24"/>
              </w:rPr>
            </w:pPr>
            <w:r w:rsidRPr="00490B3E">
              <w:rPr>
                <w:szCs w:val="24"/>
              </w:rPr>
              <w:t>Implementation, tracking, monitoring and analysis of Whole School Attendance Strategy.</w:t>
            </w:r>
          </w:p>
          <w:p w14:paraId="55D7DAD9" w14:textId="4C3D8D28" w:rsidR="002D51F9" w:rsidRPr="00490B3E" w:rsidRDefault="002D51F9" w:rsidP="002D51F9">
            <w:pPr>
              <w:pStyle w:val="TableRowCentered"/>
              <w:jc w:val="left"/>
              <w:rPr>
                <w:szCs w:val="24"/>
              </w:rPr>
            </w:pPr>
            <w:r w:rsidRPr="00490B3E">
              <w:rPr>
                <w:szCs w:val="24"/>
              </w:rPr>
              <w:t>Improve whole-school attendance figures initially to above Nat. Ave., then working towards pre-Covid levels.</w:t>
            </w:r>
          </w:p>
          <w:p w14:paraId="3EA6AD37" w14:textId="494135F1" w:rsidR="002D51F9" w:rsidRPr="00490B3E" w:rsidRDefault="002D51F9" w:rsidP="002D51F9">
            <w:pPr>
              <w:pStyle w:val="TableRowCentered"/>
              <w:jc w:val="left"/>
              <w:rPr>
                <w:szCs w:val="24"/>
              </w:rPr>
            </w:pPr>
            <w:r w:rsidRPr="00490B3E">
              <w:rPr>
                <w:szCs w:val="24"/>
              </w:rPr>
              <w:t>Reduce the percentage of PAs to Nat.Ave, or better.</w:t>
            </w:r>
          </w:p>
          <w:p w14:paraId="2A7D5508" w14:textId="37CC8DB9" w:rsidR="002D51F9" w:rsidRPr="00490B3E" w:rsidRDefault="002D51F9" w:rsidP="002D51F9">
            <w:pPr>
              <w:pStyle w:val="TableRowCentered"/>
              <w:jc w:val="left"/>
              <w:rPr>
                <w:szCs w:val="24"/>
              </w:rPr>
            </w:pPr>
          </w:p>
        </w:tc>
      </w:tr>
      <w:tr w:rsidR="00E66558" w14:paraId="2A7D550C" w14:textId="77777777" w:rsidTr="7D8C720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3DEFB66A" w:rsidR="00E66558" w:rsidRPr="00490B3E" w:rsidRDefault="002D51F9" w:rsidP="002D51F9">
            <w:pPr>
              <w:pStyle w:val="TableRow"/>
              <w:ind w:left="0"/>
            </w:pPr>
            <w:r w:rsidRPr="00490B3E">
              <w:t xml:space="preserve">Improve whole-school approach to closing the vocabulary and reading gap. Improve </w:t>
            </w:r>
            <w:r w:rsidRPr="00490B3E">
              <w:lastRenderedPageBreak/>
              <w:t>outcomes for PP pupils and close the gap compared to non-PP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B0925" w14:textId="77777777" w:rsidR="00E66558" w:rsidRPr="00490B3E" w:rsidRDefault="002D51F9" w:rsidP="002D51F9">
            <w:pPr>
              <w:pStyle w:val="TableRowCentered"/>
              <w:jc w:val="left"/>
              <w:rPr>
                <w:szCs w:val="24"/>
              </w:rPr>
            </w:pPr>
            <w:r w:rsidRPr="00490B3E">
              <w:rPr>
                <w:szCs w:val="24"/>
              </w:rPr>
              <w:lastRenderedPageBreak/>
              <w:t>Performance data shows narrowing of gap between PP and non-PP pupils – year on year.</w:t>
            </w:r>
          </w:p>
          <w:p w14:paraId="4F257C42" w14:textId="77777777" w:rsidR="002D51F9" w:rsidRPr="00490B3E" w:rsidRDefault="002D51F9" w:rsidP="002D51F9">
            <w:pPr>
              <w:pStyle w:val="TableRowCentered"/>
              <w:jc w:val="left"/>
              <w:rPr>
                <w:szCs w:val="24"/>
              </w:rPr>
            </w:pPr>
            <w:r w:rsidRPr="00490B3E">
              <w:rPr>
                <w:szCs w:val="24"/>
              </w:rPr>
              <w:lastRenderedPageBreak/>
              <w:t xml:space="preserve">QA analysis reveals consistent whole-school approach and implementation of </w:t>
            </w:r>
            <w:r w:rsidR="00FE0643" w:rsidRPr="00490B3E">
              <w:rPr>
                <w:szCs w:val="24"/>
              </w:rPr>
              <w:t>strategies to improve reading and vocabulary gaps. Reading Plus used to provide a baseline, delivery of KS3 English curriculum addresses identified gaps, impact tracked half-termly.</w:t>
            </w:r>
          </w:p>
          <w:p w14:paraId="2A7D550B" w14:textId="6154A26D" w:rsidR="00FE0643" w:rsidRPr="00490B3E" w:rsidRDefault="00FE0643" w:rsidP="002D51F9">
            <w:pPr>
              <w:pStyle w:val="TableRowCentered"/>
              <w:jc w:val="left"/>
              <w:rPr>
                <w:szCs w:val="24"/>
              </w:rPr>
            </w:pPr>
            <w:r w:rsidRPr="00490B3E">
              <w:rPr>
                <w:szCs w:val="24"/>
              </w:rPr>
              <w:t>Reading age data supports whole school drive to improve reading, vocabulary and oracy.</w:t>
            </w:r>
          </w:p>
        </w:tc>
      </w:tr>
      <w:tr w:rsidR="00E66558" w14:paraId="2A7D550F" w14:textId="77777777" w:rsidTr="7D8C720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C31B7" w14:textId="053C9F03" w:rsidR="00E66558" w:rsidRPr="00490B3E" w:rsidRDefault="00FE0643" w:rsidP="7D8C720E">
            <w:pPr>
              <w:pStyle w:val="TableRow"/>
            </w:pPr>
            <w:r w:rsidRPr="00490B3E">
              <w:lastRenderedPageBreak/>
              <w:t>Deliver a rich and varied cultural capital offer to all pupils, providing exposure to opportunities outside of the classroom/school setting.</w:t>
            </w:r>
          </w:p>
          <w:p w14:paraId="2A7D550D" w14:textId="7B39215F" w:rsidR="00E66558" w:rsidRPr="00490B3E" w:rsidRDefault="00E66558" w:rsidP="00C31636">
            <w:pPr>
              <w:pStyle w:val="TableRow"/>
              <w:ind w:left="0" w:right="0"/>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21313" w14:textId="77777777" w:rsidR="00E66558" w:rsidRPr="00490B3E" w:rsidRDefault="00FE0643" w:rsidP="00C31636">
            <w:pPr>
              <w:pStyle w:val="TableRowCentered"/>
              <w:ind w:left="0" w:right="0"/>
              <w:jc w:val="left"/>
              <w:rPr>
                <w:szCs w:val="24"/>
              </w:rPr>
            </w:pPr>
            <w:r w:rsidRPr="00490B3E">
              <w:rPr>
                <w:szCs w:val="24"/>
              </w:rPr>
              <w:t>All PP pupils to have the opportunity to take part in at least one cultural capital/AIG/careers/University event per academic year.</w:t>
            </w:r>
          </w:p>
          <w:p w14:paraId="6E5D5728" w14:textId="77777777" w:rsidR="00FE0643" w:rsidRPr="00490B3E" w:rsidRDefault="00F27FAB" w:rsidP="00C31636">
            <w:pPr>
              <w:pStyle w:val="TableRowCentered"/>
              <w:ind w:left="0" w:right="0"/>
              <w:jc w:val="left"/>
              <w:rPr>
                <w:szCs w:val="24"/>
              </w:rPr>
            </w:pPr>
            <w:r w:rsidRPr="00490B3E">
              <w:rPr>
                <w:szCs w:val="24"/>
              </w:rPr>
              <w:t>All PP pupils to be offered a funded place on academic visits.</w:t>
            </w:r>
          </w:p>
          <w:p w14:paraId="2A7D550E" w14:textId="7FD5EDBE" w:rsidR="00F27FAB" w:rsidRPr="00490B3E" w:rsidRDefault="00F27FAB" w:rsidP="00C31636">
            <w:pPr>
              <w:pStyle w:val="TableRowCentered"/>
              <w:ind w:left="0" w:right="0"/>
              <w:jc w:val="left"/>
              <w:rPr>
                <w:szCs w:val="24"/>
              </w:rPr>
            </w:pPr>
            <w:r w:rsidRPr="00490B3E">
              <w:rPr>
                <w:szCs w:val="24"/>
              </w:rPr>
              <w:t>Increased participation of PP pupils in extra-curricular activities.</w:t>
            </w:r>
          </w:p>
        </w:tc>
      </w:tr>
    </w:tbl>
    <w:p w14:paraId="2A7D5512" w14:textId="7388DCE9" w:rsidR="00E66558" w:rsidRDefault="00553CB1">
      <w:pPr>
        <w:pStyle w:val="Heading2"/>
      </w:pPr>
      <w:r>
        <w:t>A</w:t>
      </w:r>
      <w:r w:rsidR="009D71E8">
        <w:t>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814FEB3" w:rsidR="00E66558" w:rsidRDefault="009D71E8">
      <w:r>
        <w:t>Budgeted cost: £</w:t>
      </w:r>
      <w:r w:rsidR="00F27FAB">
        <w:t>216,000</w:t>
      </w:r>
    </w:p>
    <w:tbl>
      <w:tblPr>
        <w:tblW w:w="9486" w:type="dxa"/>
        <w:tblLayout w:type="fixed"/>
        <w:tblCellMar>
          <w:left w:w="10" w:type="dxa"/>
          <w:right w:w="10" w:type="dxa"/>
        </w:tblCellMar>
        <w:tblLook w:val="04A0" w:firstRow="1" w:lastRow="0" w:firstColumn="1" w:lastColumn="0" w:noHBand="0" w:noVBand="1"/>
      </w:tblPr>
      <w:tblGrid>
        <w:gridCol w:w="2689"/>
        <w:gridCol w:w="5085"/>
        <w:gridCol w:w="1712"/>
      </w:tblGrid>
      <w:tr w:rsidR="00E66558" w14:paraId="2A7D5519" w14:textId="77777777" w:rsidTr="6C835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6C835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FE4A" w14:textId="77777777" w:rsidR="00E66558" w:rsidRPr="00490B3E" w:rsidRDefault="00F27FAB" w:rsidP="7D8C720E">
            <w:pPr>
              <w:pStyle w:val="TableRow"/>
              <w:ind w:left="0" w:right="0"/>
            </w:pPr>
            <w:r w:rsidRPr="00490B3E">
              <w:t>Whole Staff Inset (CPD):</w:t>
            </w:r>
          </w:p>
          <w:p w14:paraId="0BA57AAE" w14:textId="67622BB8" w:rsidR="00F27FAB" w:rsidRPr="00490B3E" w:rsidRDefault="0001532D" w:rsidP="7D8C720E">
            <w:pPr>
              <w:pStyle w:val="TableRow"/>
              <w:ind w:left="0" w:right="0"/>
            </w:pPr>
            <w:r w:rsidRPr="00490B3E">
              <w:t>Reducing Persistent Absence and whole school strategy to improve attendance (PP focus).</w:t>
            </w:r>
          </w:p>
          <w:p w14:paraId="2A7D551A" w14:textId="4532DE36" w:rsidR="00F27FAB" w:rsidRPr="00490B3E" w:rsidRDefault="00F27FAB" w:rsidP="7D8C720E">
            <w:pPr>
              <w:pStyle w:val="TableRow"/>
              <w:ind w:left="0" w:right="0"/>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B" w14:textId="4DB60A2E" w:rsidR="00E66558" w:rsidRPr="00490B3E" w:rsidRDefault="0001532D" w:rsidP="7D8C720E">
            <w:pPr>
              <w:pStyle w:val="TableRowCentered"/>
              <w:ind w:left="0" w:right="0"/>
              <w:jc w:val="left"/>
              <w:rPr>
                <w:szCs w:val="24"/>
              </w:rPr>
            </w:pPr>
            <w:r w:rsidRPr="00490B3E">
              <w:rPr>
                <w:szCs w:val="24"/>
              </w:rPr>
              <w:t>EEF recommends teaching should be the top priority, including professional development, training and support. EEF suggests using strategies that relate to non-academic factors, including improving attendance, behaviour and social and emotional support.</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40B00FAF" w:rsidR="00E66558" w:rsidRPr="00490B3E" w:rsidRDefault="0001532D" w:rsidP="16B326E5">
            <w:pPr>
              <w:pStyle w:val="TableRowCentered"/>
              <w:ind w:left="0" w:right="0"/>
              <w:jc w:val="left"/>
              <w:rPr>
                <w:szCs w:val="24"/>
              </w:rPr>
            </w:pPr>
            <w:r w:rsidRPr="00490B3E">
              <w:rPr>
                <w:szCs w:val="24"/>
              </w:rPr>
              <w:t>2</w:t>
            </w:r>
          </w:p>
        </w:tc>
      </w:tr>
      <w:tr w:rsidR="7D8C720E" w14:paraId="5118D06F" w14:textId="77777777" w:rsidTr="6C835F31">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C7905" w14:textId="77777777" w:rsidR="0001532D" w:rsidRPr="00490B3E" w:rsidRDefault="0001532D" w:rsidP="0001532D">
            <w:pPr>
              <w:pStyle w:val="TableRow"/>
              <w:ind w:left="0" w:right="0"/>
              <w:rPr>
                <w:rFonts w:cs="Arial"/>
              </w:rPr>
            </w:pPr>
            <w:r w:rsidRPr="00490B3E">
              <w:rPr>
                <w:rFonts w:cs="Arial"/>
              </w:rPr>
              <w:t>Whole Staff Inset (CPD):</w:t>
            </w:r>
          </w:p>
          <w:p w14:paraId="7B6B8CDB" w14:textId="035A6A85" w:rsidR="0001532D" w:rsidRPr="00490B3E" w:rsidRDefault="0001532D" w:rsidP="0001532D">
            <w:pPr>
              <w:pStyle w:val="TableRow"/>
              <w:ind w:left="0" w:right="0"/>
              <w:rPr>
                <w:rFonts w:cs="Arial"/>
              </w:rPr>
            </w:pPr>
            <w:r w:rsidRPr="00490B3E">
              <w:rPr>
                <w:rFonts w:cs="Arial"/>
              </w:rPr>
              <w:t>Year 11 context and raising achievement plan (curriculum recovery)</w:t>
            </w:r>
          </w:p>
          <w:p w14:paraId="59FE9DEB" w14:textId="174D7F60" w:rsidR="7D8C720E" w:rsidRPr="00490B3E" w:rsidRDefault="7D8C720E" w:rsidP="7D8C720E">
            <w:pPr>
              <w:pStyle w:val="TableRow"/>
              <w:rPr>
                <w:rFonts w:eastAsia="Calibri" w:cs="Arial"/>
              </w:rPr>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E76A" w14:textId="3D77AAC6" w:rsidR="7D8C720E" w:rsidRPr="00490B3E" w:rsidRDefault="0001532D" w:rsidP="7D8C720E">
            <w:pPr>
              <w:pStyle w:val="TableRowCentered"/>
              <w:jc w:val="left"/>
              <w:rPr>
                <w:rFonts w:cs="Arial"/>
                <w:szCs w:val="24"/>
              </w:rPr>
            </w:pPr>
            <w:r w:rsidRPr="00490B3E">
              <w:rPr>
                <w:rFonts w:cs="Arial"/>
                <w:szCs w:val="24"/>
              </w:rPr>
              <w:t>Evidence based led staff training to understand the profile and approach needed with current Yr11 PP pupils. EEF recommends understanding the strength of evidence behind the alternative approaches and to consider the likely cost-effectiveness of a range of approaches.</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82157" w14:textId="0BA2787D" w:rsidR="7A1F090F" w:rsidRPr="00490B3E" w:rsidRDefault="0001532D" w:rsidP="0001532D">
            <w:pPr>
              <w:pStyle w:val="TableRowCentered"/>
              <w:ind w:left="0"/>
              <w:jc w:val="left"/>
              <w:rPr>
                <w:rFonts w:cs="Arial"/>
                <w:szCs w:val="24"/>
              </w:rPr>
            </w:pPr>
            <w:r w:rsidRPr="00490B3E">
              <w:rPr>
                <w:rFonts w:cs="Arial"/>
                <w:szCs w:val="24"/>
              </w:rPr>
              <w:t>1, 2, 3</w:t>
            </w:r>
          </w:p>
        </w:tc>
      </w:tr>
      <w:tr w:rsidR="7D8C720E" w14:paraId="7D5BEBD3" w14:textId="77777777" w:rsidTr="6C835F31">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3B747" w14:textId="77777777" w:rsidR="0001532D" w:rsidRPr="00490B3E" w:rsidRDefault="0001532D" w:rsidP="0001532D">
            <w:pPr>
              <w:pStyle w:val="TableRow"/>
              <w:ind w:left="0" w:right="0"/>
              <w:rPr>
                <w:rFonts w:cs="Arial"/>
              </w:rPr>
            </w:pPr>
            <w:r w:rsidRPr="00490B3E">
              <w:rPr>
                <w:rFonts w:cs="Arial"/>
              </w:rPr>
              <w:lastRenderedPageBreak/>
              <w:t>Whole Staff Inset (CPD):</w:t>
            </w:r>
          </w:p>
          <w:p w14:paraId="56EB1EC5" w14:textId="4BC331EB" w:rsidR="0001532D" w:rsidRPr="00490B3E" w:rsidRDefault="0001532D" w:rsidP="0001532D">
            <w:pPr>
              <w:pStyle w:val="TableRow"/>
              <w:ind w:left="0" w:right="0"/>
              <w:rPr>
                <w:rFonts w:cs="Arial"/>
              </w:rPr>
            </w:pPr>
            <w:r w:rsidRPr="00490B3E">
              <w:rPr>
                <w:rFonts w:cs="Arial"/>
              </w:rPr>
              <w:t>PHSE and RSE</w:t>
            </w:r>
          </w:p>
          <w:p w14:paraId="5F2E1ED6" w14:textId="1DB0CD1F" w:rsidR="7D8C720E" w:rsidRPr="00490B3E" w:rsidRDefault="7D8C720E" w:rsidP="0001532D">
            <w:pPr>
              <w:pStyle w:val="TableRowCentered"/>
              <w:jc w:val="left"/>
              <w:rPr>
                <w:rFonts w:eastAsia="Calibri" w:cs="Arial"/>
                <w:i/>
                <w:iCs/>
                <w:szCs w:val="24"/>
              </w:rPr>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BD86" w14:textId="43404F24" w:rsidR="7D8C720E" w:rsidRPr="00490B3E" w:rsidRDefault="0001532D" w:rsidP="00032320">
            <w:pPr>
              <w:spacing w:afterAutospacing="1" w:line="240" w:lineRule="auto"/>
              <w:rPr>
                <w:rFonts w:cs="Arial"/>
              </w:rPr>
            </w:pPr>
            <w:r w:rsidRPr="00490B3E">
              <w:rPr>
                <w:rFonts w:cs="Arial"/>
              </w:rPr>
              <w:t xml:space="preserve">Government guidance indicates that pupils with better health and wellbeing are likely to achieve better. </w:t>
            </w:r>
            <w:r w:rsidR="00FC0349" w:rsidRPr="00490B3E">
              <w:rPr>
                <w:rFonts w:cs="Arial"/>
              </w:rPr>
              <w:t>Ensuring that teachers are equipped to deliver a well-planned and appropriate PSHE and RSE curriculum will lead to improved emotional health and wellbeing, thus supporting their readiness to learn.</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79359" w14:textId="1EC3B340" w:rsidR="56A03AF9" w:rsidRPr="00490B3E" w:rsidRDefault="0001532D" w:rsidP="0001532D">
            <w:pPr>
              <w:pStyle w:val="TableRowCentered"/>
              <w:ind w:left="0"/>
              <w:jc w:val="left"/>
              <w:rPr>
                <w:rFonts w:cs="Arial"/>
                <w:szCs w:val="24"/>
              </w:rPr>
            </w:pPr>
            <w:r w:rsidRPr="00490B3E">
              <w:rPr>
                <w:rFonts w:cs="Arial"/>
                <w:szCs w:val="24"/>
              </w:rPr>
              <w:t>1, 2, 3, 4</w:t>
            </w:r>
          </w:p>
        </w:tc>
      </w:tr>
      <w:tr w:rsidR="7D8C720E" w14:paraId="1BE47B7E" w14:textId="77777777" w:rsidTr="6C835F31">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C99A7" w14:textId="77777777" w:rsidR="7D8C720E" w:rsidRPr="00490B3E" w:rsidRDefault="00FC0349" w:rsidP="00FC0349">
            <w:pPr>
              <w:pStyle w:val="TableRow"/>
              <w:ind w:left="0"/>
              <w:rPr>
                <w:rFonts w:eastAsia="Calibri" w:cs="Arial"/>
              </w:rPr>
            </w:pPr>
            <w:r w:rsidRPr="00490B3E">
              <w:rPr>
                <w:rFonts w:eastAsia="Calibri" w:cs="Arial"/>
              </w:rPr>
              <w:t>Teacher/LSA training CPD:</w:t>
            </w:r>
          </w:p>
          <w:p w14:paraId="6B16B79C" w14:textId="7EB9472F" w:rsidR="00FC0349" w:rsidRPr="00490B3E" w:rsidRDefault="00FC0349" w:rsidP="00FC0349">
            <w:pPr>
              <w:pStyle w:val="TableRow"/>
              <w:ind w:left="0"/>
              <w:rPr>
                <w:rFonts w:eastAsia="Calibri" w:cs="Arial"/>
              </w:rPr>
            </w:pPr>
            <w:r w:rsidRPr="00490B3E">
              <w:rPr>
                <w:rFonts w:eastAsia="Calibri" w:cs="Arial"/>
              </w:rPr>
              <w:t>Using Talk to Promote Social Mobility</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1D7F4" w14:textId="4855BEB5" w:rsidR="7B3D8F1E" w:rsidRPr="00490B3E" w:rsidRDefault="000F1B17" w:rsidP="7D8C720E">
            <w:pPr>
              <w:pStyle w:val="TableRowCentered"/>
              <w:jc w:val="left"/>
              <w:rPr>
                <w:rFonts w:cs="Arial"/>
                <w:szCs w:val="24"/>
              </w:rPr>
            </w:pPr>
            <w:r w:rsidRPr="00490B3E">
              <w:rPr>
                <w:rFonts w:cs="Arial"/>
                <w:szCs w:val="24"/>
              </w:rPr>
              <w:t>Voice 21: Peter Hyman, Executive Head, School 21, made the case for oracy as a moral cause and a route to social mobility.  The research, authored by the education thinktank LKMco, identifies that teachers in independent schools are significantly more likely than practitioners in state schools to feel oracy contributes ‘a great deal’ to their pupils’ linguistic development, and independent schools are also much more likely to have debate clubs, engage with external organisations to support oracy and to communicate with parents about the quality of their pupils’ verbal contributions in lessons.</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6147" w14:textId="7283D7F7" w:rsidR="10B7BE1C" w:rsidRPr="00490B3E" w:rsidRDefault="10B7BE1C" w:rsidP="16B326E5">
            <w:pPr>
              <w:pStyle w:val="TableRowCentered"/>
              <w:jc w:val="left"/>
              <w:rPr>
                <w:rFonts w:cs="Arial"/>
                <w:szCs w:val="24"/>
              </w:rPr>
            </w:pPr>
            <w:r w:rsidRPr="00490B3E">
              <w:rPr>
                <w:rFonts w:cs="Arial"/>
                <w:szCs w:val="24"/>
              </w:rPr>
              <w:t>1, 3</w:t>
            </w:r>
            <w:r w:rsidR="00FC0349" w:rsidRPr="00490B3E">
              <w:rPr>
                <w:rFonts w:cs="Arial"/>
                <w:szCs w:val="24"/>
              </w:rPr>
              <w:t>, 4</w:t>
            </w:r>
          </w:p>
        </w:tc>
      </w:tr>
      <w:tr w:rsidR="000F1B17" w14:paraId="0F1BA14C" w14:textId="77777777" w:rsidTr="6C835F31">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D68" w14:textId="77777777" w:rsidR="000F1B17" w:rsidRPr="00490B3E" w:rsidRDefault="000F1B17" w:rsidP="000F1B17">
            <w:pPr>
              <w:spacing w:after="0"/>
              <w:rPr>
                <w:rFonts w:cs="Arial"/>
              </w:rPr>
            </w:pPr>
            <w:r w:rsidRPr="00490B3E">
              <w:rPr>
                <w:rFonts w:cs="Arial"/>
              </w:rPr>
              <w:t xml:space="preserve">Whole staff INSET CPD: </w:t>
            </w:r>
          </w:p>
          <w:p w14:paraId="6B5FCF89" w14:textId="3C2DBCCA" w:rsidR="000F1B17" w:rsidRPr="00490B3E" w:rsidRDefault="000F1B17" w:rsidP="00AD5CAF">
            <w:pPr>
              <w:pStyle w:val="TableRow"/>
              <w:ind w:left="0"/>
              <w:rPr>
                <w:rFonts w:eastAsia="Calibri" w:cs="Arial"/>
                <w:i/>
                <w:iCs/>
              </w:rPr>
            </w:pPr>
            <w:r w:rsidRPr="00490B3E">
              <w:rPr>
                <w:rFonts w:cs="Arial"/>
              </w:rPr>
              <w:t xml:space="preserve">Staff and pupil well-being </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739D3" w14:textId="3CEB130E" w:rsidR="000F1B17" w:rsidRPr="00490B3E" w:rsidRDefault="000F1B17" w:rsidP="00032320">
            <w:pPr>
              <w:spacing w:after="2" w:line="237" w:lineRule="auto"/>
              <w:ind w:right="50"/>
              <w:rPr>
                <w:rFonts w:cs="Arial"/>
              </w:rPr>
            </w:pPr>
            <w:r w:rsidRPr="00490B3E">
              <w:rPr>
                <w:rFonts w:cs="Arial"/>
              </w:rPr>
              <w:t xml:space="preserve">Good staff wellbeing is essential for cultivating a mentally healthy school, for retaining and motivating staff and for promoting pupil wellbeing and attainment. Achieved by celebrating successes through staff recognition and celebration events, pupil rewards assemblies, including prizes for effort, attendance and achievement. Opportunities for staff and pupil voice, ensuring that all stakeholders views are considered. </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8B817" w14:textId="77777777" w:rsidR="000F1B17" w:rsidRPr="00490B3E" w:rsidRDefault="000F1B17" w:rsidP="000F1B17">
            <w:pPr>
              <w:spacing w:after="15"/>
              <w:ind w:left="58"/>
              <w:rPr>
                <w:rFonts w:cs="Arial"/>
              </w:rPr>
            </w:pPr>
            <w:r w:rsidRPr="00490B3E">
              <w:rPr>
                <w:rFonts w:cs="Arial"/>
              </w:rPr>
              <w:t xml:space="preserve">1,2,3,4 </w:t>
            </w:r>
          </w:p>
          <w:p w14:paraId="6A701F37" w14:textId="603B0AA4" w:rsidR="000F1B17" w:rsidRPr="00490B3E" w:rsidRDefault="000F1B17" w:rsidP="000F1B17">
            <w:pPr>
              <w:pStyle w:val="TableRowCentered"/>
              <w:jc w:val="left"/>
              <w:rPr>
                <w:rFonts w:cs="Arial"/>
                <w:szCs w:val="24"/>
              </w:rPr>
            </w:pPr>
            <w:r w:rsidRPr="00490B3E">
              <w:rPr>
                <w:rFonts w:cs="Arial"/>
                <w:szCs w:val="24"/>
              </w:rPr>
              <w:t xml:space="preserve"> </w:t>
            </w:r>
          </w:p>
        </w:tc>
      </w:tr>
      <w:tr w:rsidR="000F1B17" w14:paraId="2A7D5521" w14:textId="77777777" w:rsidTr="6C835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1A777C99" w:rsidR="000F1B17" w:rsidRPr="00490B3E" w:rsidRDefault="000F1B17" w:rsidP="000F1B17">
            <w:pPr>
              <w:pStyle w:val="TableRow"/>
              <w:ind w:left="0" w:right="0"/>
              <w:rPr>
                <w:rFonts w:cs="Arial"/>
                <w:i/>
                <w:iCs/>
              </w:rPr>
            </w:pPr>
            <w:r w:rsidRPr="00490B3E">
              <w:rPr>
                <w:rFonts w:cs="Arial"/>
              </w:rPr>
              <w:t>Teacher/LSA staff training: Whole school reading strategy</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F" w14:textId="26610E75" w:rsidR="000F1B17" w:rsidRPr="00490B3E" w:rsidRDefault="000F1B17" w:rsidP="000F1B17">
            <w:pPr>
              <w:pStyle w:val="TableRowCentered"/>
              <w:ind w:left="0" w:right="0"/>
              <w:jc w:val="left"/>
              <w:rPr>
                <w:rFonts w:cs="Arial"/>
                <w:szCs w:val="24"/>
              </w:rPr>
            </w:pPr>
            <w:r w:rsidRPr="00490B3E">
              <w:rPr>
                <w:rFonts w:cs="Arial"/>
                <w:szCs w:val="24"/>
              </w:rPr>
              <w:t>On average, 40 per cent of the overall gap between disadvantaged 16-year-olds and their peers has already emerged by the age of five. These gaps are particularly pronounced in early language and literacy. By the age of three, more disadvantaged children are – on average – already almost 18 months behind their more affluent peers in their early language development. Around two-fifths of disadvantaged five-year-olds are not meeting the expected literacy standard for their age.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58E06A38" w:rsidR="000F1B17" w:rsidRPr="00490B3E" w:rsidRDefault="000F1B17" w:rsidP="000F1B17">
            <w:pPr>
              <w:pStyle w:val="TableRowCentered"/>
              <w:ind w:left="0" w:right="0"/>
              <w:jc w:val="left"/>
              <w:rPr>
                <w:rFonts w:cs="Arial"/>
                <w:szCs w:val="24"/>
              </w:rPr>
            </w:pPr>
            <w:r w:rsidRPr="00490B3E">
              <w:rPr>
                <w:rFonts w:cs="Arial"/>
                <w:szCs w:val="24"/>
              </w:rPr>
              <w:t>1, 3, 4</w:t>
            </w:r>
          </w:p>
        </w:tc>
      </w:tr>
      <w:tr w:rsidR="000F1B17" w14:paraId="6B869D09" w14:textId="77777777" w:rsidTr="6C835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8DE78" w14:textId="1A267DFA" w:rsidR="000F1B17" w:rsidRPr="00490B3E" w:rsidRDefault="000F1B17" w:rsidP="000F1B17">
            <w:pPr>
              <w:pStyle w:val="TableRow"/>
              <w:rPr>
                <w:rFonts w:eastAsia="Calibri" w:cs="Arial"/>
                <w:i/>
                <w:iCs/>
              </w:rPr>
            </w:pPr>
            <w:r w:rsidRPr="00490B3E">
              <w:rPr>
                <w:rFonts w:cs="Arial"/>
              </w:rPr>
              <w:t>Teacher/LSA CPD: Developing positive attitudes to learning</w:t>
            </w: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27F9F" w14:textId="715EE9EF" w:rsidR="000F1B17" w:rsidRPr="00490B3E" w:rsidRDefault="000F1B17" w:rsidP="00032320">
            <w:pPr>
              <w:spacing w:line="240" w:lineRule="auto"/>
              <w:rPr>
                <w:rFonts w:eastAsia="Arial" w:cs="Arial"/>
              </w:rPr>
            </w:pPr>
            <w:r w:rsidRPr="00490B3E">
              <w:rPr>
                <w:rFonts w:cs="Arial"/>
              </w:rPr>
              <w:t xml:space="preserve">Research shows that attitude to education is one of the most important factors in predicting academic success. Positive attitude to learning is not something we are </w:t>
            </w:r>
            <w:r w:rsidRPr="00490B3E">
              <w:rPr>
                <w:rFonts w:cs="Arial"/>
              </w:rPr>
              <w:lastRenderedPageBreak/>
              <w:t>born with; it needs time and effort to be developed and nurtured.</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2B6FE" w14:textId="66F0FC00" w:rsidR="000F1B17" w:rsidRPr="00490B3E" w:rsidRDefault="000F1B17" w:rsidP="000F1B17">
            <w:pPr>
              <w:pStyle w:val="TableRowCentered"/>
              <w:jc w:val="left"/>
              <w:rPr>
                <w:rFonts w:cs="Arial"/>
                <w:szCs w:val="24"/>
              </w:rPr>
            </w:pPr>
            <w:r w:rsidRPr="00490B3E">
              <w:rPr>
                <w:rFonts w:cs="Arial"/>
                <w:szCs w:val="24"/>
              </w:rPr>
              <w:lastRenderedPageBreak/>
              <w:t>1, 2, 3, 4</w:t>
            </w:r>
          </w:p>
        </w:tc>
      </w:tr>
      <w:tr w:rsidR="000F1B17" w14:paraId="72624D3F" w14:textId="77777777" w:rsidTr="6C835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4F3AA" w14:textId="645CD4AA" w:rsidR="000F1B17" w:rsidRPr="00490B3E" w:rsidRDefault="000F1B17" w:rsidP="000F1B17">
            <w:pPr>
              <w:pStyle w:val="TableRow"/>
              <w:ind w:left="0"/>
              <w:rPr>
                <w:rFonts w:eastAsia="Calibri" w:cs="Arial"/>
              </w:rPr>
            </w:pPr>
            <w:r w:rsidRPr="00490B3E">
              <w:rPr>
                <w:rFonts w:eastAsia="Calibri" w:cs="Arial"/>
              </w:rPr>
              <w:t>Digital Platform subscriptions:</w:t>
            </w:r>
            <w:r w:rsidR="007533CA" w:rsidRPr="00490B3E">
              <w:rPr>
                <w:rFonts w:eastAsia="Calibri" w:cs="Arial"/>
              </w:rPr>
              <w:t xml:space="preserve"> AI</w:t>
            </w:r>
          </w:p>
          <w:p w14:paraId="2CF4AF58" w14:textId="51E7569E" w:rsidR="000F1B17" w:rsidRPr="00490B3E" w:rsidRDefault="000F1B17" w:rsidP="000F1B17">
            <w:pPr>
              <w:pStyle w:val="TableRow"/>
              <w:ind w:left="0"/>
              <w:rPr>
                <w:rFonts w:eastAsia="Calibri" w:cs="Arial"/>
              </w:rPr>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D8EAC" w14:textId="77777777" w:rsidR="007533CA" w:rsidRPr="00490B3E" w:rsidRDefault="007533CA" w:rsidP="000F1B17">
            <w:pPr>
              <w:pStyle w:val="TableRowCentered"/>
              <w:jc w:val="left"/>
              <w:rPr>
                <w:rFonts w:cs="Arial"/>
                <w:szCs w:val="24"/>
              </w:rPr>
            </w:pPr>
            <w:r w:rsidRPr="00490B3E">
              <w:rPr>
                <w:rFonts w:eastAsia="Calibri" w:cs="Arial"/>
                <w:szCs w:val="24"/>
              </w:rPr>
              <w:t>SLT AI and Teachmate AI</w:t>
            </w:r>
            <w:r w:rsidRPr="00490B3E">
              <w:rPr>
                <w:rFonts w:cs="Arial"/>
                <w:szCs w:val="24"/>
              </w:rPr>
              <w:t>:</w:t>
            </w:r>
          </w:p>
          <w:p w14:paraId="77DD797B" w14:textId="093628F2" w:rsidR="000F1B17" w:rsidRPr="00490B3E" w:rsidRDefault="000F1B17" w:rsidP="000F1B17">
            <w:pPr>
              <w:pStyle w:val="TableRowCentered"/>
              <w:jc w:val="left"/>
              <w:rPr>
                <w:rFonts w:cs="Arial"/>
                <w:szCs w:val="24"/>
              </w:rPr>
            </w:pPr>
            <w:r w:rsidRPr="00490B3E">
              <w:rPr>
                <w:rFonts w:cs="Arial"/>
                <w:szCs w:val="24"/>
              </w:rPr>
              <w:t>All pupils benefit from having lessons and resources adapted to suit their needs. AI allows for texts to be simplified by adjusting reading ages, suggesting appropriate scaffolding and sequenc</w:t>
            </w:r>
            <w:r w:rsidR="007533CA" w:rsidRPr="00490B3E">
              <w:rPr>
                <w:rFonts w:cs="Arial"/>
                <w:szCs w:val="24"/>
              </w:rPr>
              <w:t>ing of content</w:t>
            </w:r>
            <w:r w:rsidRPr="00490B3E">
              <w:rPr>
                <w:rFonts w:cs="Arial"/>
                <w:szCs w:val="24"/>
              </w:rPr>
              <w:t>, dual-coding and much more.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C9EC" w14:textId="697B5E68" w:rsidR="000F1B17" w:rsidRPr="00490B3E" w:rsidRDefault="007533CA" w:rsidP="000F1B17">
            <w:pPr>
              <w:pStyle w:val="TableRowCentered"/>
              <w:jc w:val="left"/>
              <w:rPr>
                <w:rFonts w:cs="Arial"/>
                <w:szCs w:val="24"/>
              </w:rPr>
            </w:pPr>
            <w:r w:rsidRPr="00490B3E">
              <w:rPr>
                <w:rFonts w:cs="Arial"/>
                <w:szCs w:val="24"/>
              </w:rPr>
              <w:t>1, 3, 4</w:t>
            </w:r>
          </w:p>
        </w:tc>
      </w:tr>
    </w:tbl>
    <w:p w14:paraId="2A7D5522" w14:textId="77777777" w:rsidR="00E66558" w:rsidRDefault="00E66558" w:rsidP="00ED5108"/>
    <w:p w14:paraId="62D725A3" w14:textId="77777777" w:rsidR="00AD5CAF" w:rsidRDefault="00AD5CAF"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43B8977" w:rsidR="00E66558" w:rsidRDefault="009D71E8" w:rsidP="0CBFE62C">
      <w:r>
        <w:t>Budgeted cost: £</w:t>
      </w:r>
      <w:r w:rsidR="4EC813DC">
        <w:t xml:space="preserve"> </w:t>
      </w:r>
      <w:r w:rsidR="007533CA">
        <w:t>108,000</w:t>
      </w:r>
    </w:p>
    <w:tbl>
      <w:tblPr>
        <w:tblW w:w="9486" w:type="dxa"/>
        <w:tblCellMar>
          <w:left w:w="10" w:type="dxa"/>
          <w:right w:w="10" w:type="dxa"/>
        </w:tblCellMar>
        <w:tblLook w:val="04A0" w:firstRow="1" w:lastRow="0" w:firstColumn="1" w:lastColumn="0" w:noHBand="0" w:noVBand="1"/>
      </w:tblPr>
      <w:tblGrid>
        <w:gridCol w:w="1905"/>
        <w:gridCol w:w="6141"/>
        <w:gridCol w:w="1440"/>
      </w:tblGrid>
      <w:tr w:rsidR="00E66558" w14:paraId="2A7D5528"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bookmarkStart w:id="17" w:name="_Hlk216360628"/>
            <w:r>
              <w:t>Activity</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62A8E12D" w:rsidR="00E66558" w:rsidRPr="00490B3E" w:rsidRDefault="63463CDC" w:rsidP="4E34121E">
            <w:pPr>
              <w:pStyle w:val="TableRow"/>
              <w:ind w:left="0" w:right="0"/>
            </w:pPr>
            <w:r w:rsidRPr="4E34121E">
              <w:t>Small group targeted interventions across KS4 to close the gap for PP pupils</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F6938" w14:textId="232ABBFE" w:rsidR="00E66558" w:rsidRPr="00490B3E" w:rsidRDefault="63463CDC" w:rsidP="7D8C720E">
            <w:pPr>
              <w:pStyle w:val="TableRowCentered"/>
              <w:ind w:left="0" w:right="0"/>
              <w:jc w:val="left"/>
            </w:pPr>
            <w:r>
              <w:t xml:space="preserve">The EEF found that small group tuition has an average impact of four months’ additional progress over the course of a year. </w:t>
            </w:r>
          </w:p>
          <w:p w14:paraId="4A870CAA" w14:textId="3E1AB261" w:rsidR="6ACE2C68" w:rsidRDefault="6ACE2C68" w:rsidP="6C835F31">
            <w:pPr>
              <w:pStyle w:val="TableRowCentered"/>
              <w:ind w:left="0" w:right="0"/>
              <w:jc w:val="left"/>
              <w:rPr>
                <w:szCs w:val="24"/>
              </w:rPr>
            </w:pPr>
            <w:r w:rsidRPr="6C835F31">
              <w:rPr>
                <w:rFonts w:eastAsia="Arial" w:cs="Arial"/>
                <w:color w:val="0D0D0D" w:themeColor="text1" w:themeTint="F2"/>
                <w:szCs w:val="24"/>
              </w:rPr>
              <w:t>An academic mentor is responsible for preparing students for exam success by instructing them in study skills, developing a positive mind-set, providing encouragement, unlocking their motivation, analysing their performances in assignments, coursework, tests and exams and helping them to develop a deep understanding of how they learn best. They can also support a student with life challenges that affect their academic performance.</w:t>
            </w:r>
          </w:p>
          <w:p w14:paraId="02496868" w14:textId="727BC846" w:rsidR="6C835F31" w:rsidRDefault="6C835F31" w:rsidP="6C835F31">
            <w:pPr>
              <w:pStyle w:val="TableRowCentered"/>
              <w:ind w:left="0" w:right="0"/>
              <w:jc w:val="left"/>
            </w:pPr>
          </w:p>
          <w:p w14:paraId="2A7D552A" w14:textId="5E39764A" w:rsidR="00E66558" w:rsidRPr="00490B3E" w:rsidRDefault="7E3A9443" w:rsidP="7D8C720E">
            <w:pPr>
              <w:pStyle w:val="TableRowCentered"/>
              <w:ind w:left="0" w:right="0"/>
              <w:jc w:val="left"/>
            </w:pPr>
            <w:hyperlink r:id="rId10">
              <w:r w:rsidRPr="4E34121E">
                <w:rPr>
                  <w:rStyle w:val="Hyperlink"/>
                </w:rPr>
                <w:t>https://eduationendowmentfoundation.org.uk/education-evidence/teach</w:t>
              </w:r>
              <w:r w:rsidR="4FB5B20A" w:rsidRPr="4E34121E">
                <w:rPr>
                  <w:rStyle w:val="Hyperlink"/>
                </w:rPr>
                <w:t>ing-learning-toolkit/small-group-tuition</w:t>
              </w:r>
            </w:hyperlink>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3BAB385C" w:rsidR="00E66558" w:rsidRPr="00490B3E" w:rsidRDefault="4FB5B20A" w:rsidP="16B326E5">
            <w:pPr>
              <w:pStyle w:val="TableRowCentered"/>
              <w:ind w:left="0" w:right="0"/>
              <w:jc w:val="left"/>
            </w:pPr>
            <w:r>
              <w:t>1, 3, 4</w:t>
            </w:r>
          </w:p>
        </w:tc>
      </w:tr>
      <w:tr w:rsidR="00410B35" w14:paraId="74E843A1"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687BA" w14:textId="6D4C1CF3" w:rsidR="00410B35" w:rsidRPr="00490B3E" w:rsidRDefault="4FB5B20A" w:rsidP="4E34121E">
            <w:pPr>
              <w:pStyle w:val="TableRow"/>
              <w:ind w:left="0" w:right="0"/>
            </w:pPr>
            <w:r w:rsidRPr="4E34121E">
              <w:t>Small group targeted interventions across KS3 to close the reading and vocabulary gap</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CD1A" w14:textId="7C51A45D" w:rsidR="00410B35" w:rsidRPr="00490B3E" w:rsidRDefault="4FB5B20A" w:rsidP="7D8C720E">
            <w:pPr>
              <w:pStyle w:val="TableRowCentered"/>
              <w:ind w:left="0" w:right="0"/>
              <w:jc w:val="left"/>
            </w:pPr>
            <w:r>
              <w:t>At KS3 an academic mentor is responsible for developing pupils’ basic skills in key areas of literacy and numeracy enabling pupils to na</w:t>
            </w:r>
            <w:r w:rsidR="45A66305">
              <w:t>rrow attainment gaps due to Disadvantage or SEND.</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32D1" w14:textId="401ACDA6" w:rsidR="00410B35" w:rsidRPr="00490B3E" w:rsidRDefault="45A66305" w:rsidP="16B326E5">
            <w:pPr>
              <w:pStyle w:val="TableRowCentered"/>
              <w:ind w:left="0" w:right="0"/>
              <w:jc w:val="left"/>
            </w:pPr>
            <w:r>
              <w:t>1, 3, 4</w:t>
            </w:r>
          </w:p>
        </w:tc>
      </w:tr>
      <w:tr w:rsidR="00410B35" w14:paraId="74A53B17"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986B" w14:textId="198FC90C" w:rsidR="00410B35" w:rsidRPr="00490B3E" w:rsidRDefault="45A66305" w:rsidP="4E34121E">
            <w:pPr>
              <w:pStyle w:val="TableRow"/>
              <w:ind w:left="0" w:right="0"/>
            </w:pPr>
            <w:r w:rsidRPr="4E34121E">
              <w:t xml:space="preserve">Targeted Reading Interventions – small group </w:t>
            </w:r>
            <w:r w:rsidRPr="4E34121E">
              <w:lastRenderedPageBreak/>
              <w:t>support (catch-up literacy)</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21B3B" w14:textId="6A82DBAF" w:rsidR="00410B35" w:rsidRPr="00490B3E" w:rsidRDefault="45A66305" w:rsidP="7D8C720E">
            <w:pPr>
              <w:pStyle w:val="TableRowCentered"/>
              <w:ind w:left="0" w:right="0"/>
              <w:jc w:val="left"/>
            </w:pPr>
            <w:r>
              <w:lastRenderedPageBreak/>
              <w:t>There is evidence that Teaching Assistants /Librarians are more likely to have a positive impact when delivering structured interventions</w:t>
            </w:r>
            <w:r w:rsidR="4B0BF64D">
              <w:t xml:space="preserve"> than as general classroom support. EEF research suggests a structured </w:t>
            </w:r>
            <w:r w:rsidR="4B0BF64D">
              <w:lastRenderedPageBreak/>
              <w:t>reading intervention could have a positive impact on readers during the transition bet</w:t>
            </w:r>
            <w:r w:rsidR="7BF4A352">
              <w:t xml:space="preserve">ween primary and secondary school Y5-Y8. This is also evidenced by the International Dyslexia </w:t>
            </w:r>
            <w:r w:rsidR="58462CAC">
              <w:t>Association</w:t>
            </w:r>
            <w:r w:rsidR="7BF4A352">
              <w:t>.</w:t>
            </w:r>
          </w:p>
          <w:p w14:paraId="55FC0C19" w14:textId="0226421D" w:rsidR="00410B35" w:rsidRPr="00490B3E" w:rsidRDefault="7BF4A352" w:rsidP="7D8C720E">
            <w:pPr>
              <w:pStyle w:val="TableRowCentered"/>
              <w:ind w:left="0" w:right="0"/>
              <w:jc w:val="left"/>
            </w:pPr>
            <w:r>
              <w:t>https:dyslexia</w:t>
            </w:r>
            <w:r w:rsidR="37E17653">
              <w:t>ida</w:t>
            </w:r>
            <w:r>
              <w:t>.org/structured-literacy-effective-instruction-for-students-with</w:t>
            </w:r>
            <w:r w:rsidR="3C2C3944">
              <w:t>-dyslexia-and-related-reading-difficulties/</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0302" w14:textId="3EAEEFDC" w:rsidR="00410B35" w:rsidRPr="00490B3E" w:rsidRDefault="3C2C3944" w:rsidP="16B326E5">
            <w:pPr>
              <w:pStyle w:val="TableRowCentered"/>
              <w:ind w:left="0" w:right="0"/>
              <w:jc w:val="left"/>
            </w:pPr>
            <w:r>
              <w:lastRenderedPageBreak/>
              <w:t>1, 2, 3</w:t>
            </w:r>
          </w:p>
        </w:tc>
      </w:tr>
      <w:tr w:rsidR="00410B35" w14:paraId="69AF2F98"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27955" w14:textId="180E5CC9" w:rsidR="00410B35" w:rsidRPr="00490B3E" w:rsidRDefault="2F026709" w:rsidP="4E34121E">
            <w:pPr>
              <w:pStyle w:val="TableRow"/>
              <w:ind w:left="0" w:right="0"/>
            </w:pPr>
            <w:r w:rsidRPr="4E34121E">
              <w:t xml:space="preserve">EAL intervention and support for PP </w:t>
            </w:r>
            <w:r w:rsidR="08EB6A44" w:rsidRPr="4E34121E">
              <w:t>pupils</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91B7" w14:textId="5BCBE9A6" w:rsidR="00410B35" w:rsidRPr="00490B3E" w:rsidRDefault="2F026709" w:rsidP="7D8C720E">
            <w:pPr>
              <w:pStyle w:val="TableRowCentered"/>
              <w:ind w:left="0" w:right="0"/>
              <w:jc w:val="left"/>
            </w:pPr>
            <w:r>
              <w:t xml:space="preserve">At BCHS, we adopt an approach where specialist </w:t>
            </w:r>
            <w:r w:rsidR="5A341ADA">
              <w:t>EAL teachers may use a partnership teaching model involving joint planning and team teaching of the lesson with the class teacher. The advantage of th</w:t>
            </w:r>
            <w:r w:rsidR="5BBC2F91">
              <w:t>is model is that the EAL teacher and class teacher can learn from each othe</w:t>
            </w:r>
            <w:r w:rsidR="574F7C64">
              <w:t>r and upskill themselves, this in turn ben</w:t>
            </w:r>
            <w:r w:rsidR="3D49476E">
              <w:t>efits the pupils.</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3D92B" w14:textId="626F3E16" w:rsidR="00410B35" w:rsidRPr="00490B3E" w:rsidRDefault="32433A6A" w:rsidP="16B326E5">
            <w:pPr>
              <w:pStyle w:val="TableRowCentered"/>
              <w:ind w:left="0" w:right="0"/>
              <w:jc w:val="left"/>
            </w:pPr>
            <w:r>
              <w:t>1, 2, 3</w:t>
            </w:r>
          </w:p>
        </w:tc>
      </w:tr>
      <w:tr w:rsidR="00410B35" w14:paraId="210BDAB7"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39546" w14:textId="71C285FD" w:rsidR="00410B35" w:rsidRPr="00490B3E" w:rsidRDefault="32433A6A" w:rsidP="4E34121E">
            <w:pPr>
              <w:pStyle w:val="TableRow"/>
              <w:ind w:left="0" w:right="0"/>
            </w:pPr>
            <w:r w:rsidRPr="4E34121E">
              <w:t>Purchase of revision guides for PP pupils</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88DD" w14:textId="5B05F409" w:rsidR="00410B35" w:rsidRPr="00490B3E" w:rsidRDefault="037200E4" w:rsidP="7D8C720E">
            <w:pPr>
              <w:pStyle w:val="TableRowCentered"/>
              <w:ind w:left="0" w:right="0"/>
              <w:jc w:val="left"/>
            </w:pPr>
            <w:r>
              <w:t xml:space="preserve">EEF toolkit recognises that providing PP pupils with appropriate support materials is an effective way to use </w:t>
            </w:r>
            <w:r w:rsidR="39D33466">
              <w:t>PP funding.</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7435" w14:textId="7C400DC8" w:rsidR="00410B35" w:rsidRPr="00490B3E" w:rsidRDefault="39D33466" w:rsidP="16B326E5">
            <w:pPr>
              <w:pStyle w:val="TableRowCentered"/>
              <w:ind w:left="0" w:right="0"/>
              <w:jc w:val="left"/>
            </w:pPr>
            <w:r>
              <w:t>1</w:t>
            </w:r>
          </w:p>
        </w:tc>
      </w:tr>
      <w:tr w:rsidR="00410B35" w14:paraId="5051E12E"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54EE" w14:textId="75D6D564" w:rsidR="00410B35" w:rsidRPr="00490B3E" w:rsidRDefault="39D33466" w:rsidP="4E34121E">
            <w:pPr>
              <w:pStyle w:val="TableRow"/>
              <w:ind w:left="0" w:right="0"/>
            </w:pPr>
            <w:r w:rsidRPr="4E34121E">
              <w:t>Rewards trips offered for attendance, effort, attainment and improvement</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6D7BF" w14:textId="7A0D6A52" w:rsidR="00410B35" w:rsidRPr="00490B3E" w:rsidRDefault="39D33466" w:rsidP="7D8C720E">
            <w:pPr>
              <w:pStyle w:val="TableRowCentered"/>
              <w:ind w:left="0" w:right="0"/>
              <w:jc w:val="left"/>
            </w:pPr>
            <w:r>
              <w:t xml:space="preserve">Opportunities </w:t>
            </w:r>
            <w:r w:rsidR="54B58510">
              <w:t>for cultura</w:t>
            </w:r>
            <w:r w:rsidR="53106FD4">
              <w:t>l</w:t>
            </w:r>
            <w:r w:rsidR="54B58510">
              <w:t xml:space="preserve"> capital experiences outside of the classroom.</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9773" w14:textId="38D17179" w:rsidR="00410B35" w:rsidRPr="00490B3E" w:rsidRDefault="6E0C1967" w:rsidP="16B326E5">
            <w:pPr>
              <w:pStyle w:val="TableRowCentered"/>
              <w:ind w:left="0" w:right="0"/>
              <w:jc w:val="left"/>
            </w:pPr>
            <w:r>
              <w:t>1, 2, 4</w:t>
            </w:r>
          </w:p>
        </w:tc>
      </w:tr>
      <w:tr w:rsidR="00410B35" w14:paraId="537A315B"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EE38D" w14:textId="119BDD4C" w:rsidR="00410B35" w:rsidRPr="00AD5CAF" w:rsidRDefault="6E0C1967" w:rsidP="4E34121E">
            <w:pPr>
              <w:pStyle w:val="TableRow"/>
              <w:ind w:left="0" w:right="0"/>
            </w:pPr>
            <w:r w:rsidRPr="00AD5CAF">
              <w:t xml:space="preserve">Curricululm based trips, e.g. </w:t>
            </w:r>
            <w:r w:rsidR="44830EEC" w:rsidRPr="00AD5CAF">
              <w:t>History trips to York, Geography rivers trip etc</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C5298" w14:textId="32209688" w:rsidR="00410B35" w:rsidRPr="00490B3E" w:rsidRDefault="44830EEC" w:rsidP="7D8C720E">
            <w:pPr>
              <w:pStyle w:val="TableRowCentered"/>
              <w:ind w:left="0" w:right="0"/>
              <w:jc w:val="left"/>
            </w:pPr>
            <w:r>
              <w:t>Cultural capital opportunities to experience subjects in the ‘real world’.</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57CC" w14:textId="633832F3" w:rsidR="00410B35" w:rsidRPr="00490B3E" w:rsidRDefault="44830EEC" w:rsidP="16B326E5">
            <w:pPr>
              <w:pStyle w:val="TableRowCentered"/>
              <w:ind w:left="0" w:right="0"/>
              <w:jc w:val="left"/>
            </w:pPr>
            <w:r>
              <w:t>4</w:t>
            </w:r>
          </w:p>
        </w:tc>
      </w:tr>
      <w:tr w:rsidR="00410B35" w14:paraId="2F54CEF9"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24" w14:textId="0013DA45" w:rsidR="00410B35" w:rsidRPr="00AD5CAF" w:rsidRDefault="44830EEC" w:rsidP="4E34121E">
            <w:pPr>
              <w:pStyle w:val="TableRow"/>
              <w:ind w:left="0" w:right="0"/>
            </w:pPr>
            <w:r w:rsidRPr="00AD5CAF">
              <w:t>Dyslexia in-house screening</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19C62" w14:textId="470CA9E7" w:rsidR="00410B35" w:rsidRPr="00490B3E" w:rsidRDefault="44830EEC" w:rsidP="7D8C720E">
            <w:pPr>
              <w:pStyle w:val="TableRowCentered"/>
              <w:ind w:left="0" w:right="0"/>
              <w:jc w:val="left"/>
            </w:pPr>
            <w:r>
              <w:t xml:space="preserve">Early identification and support in-house </w:t>
            </w:r>
            <w:r w:rsidR="68360F06">
              <w:t>mean</w:t>
            </w:r>
            <w:r>
              <w:t xml:space="preserve"> quicker diagnosis and planning for our PP and non-PP pupils requiring additional support.</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404F" w14:textId="2608C5BF" w:rsidR="00410B35" w:rsidRPr="00490B3E" w:rsidRDefault="44830EEC" w:rsidP="16B326E5">
            <w:pPr>
              <w:pStyle w:val="TableRowCentered"/>
              <w:ind w:left="0" w:right="0"/>
              <w:jc w:val="left"/>
            </w:pPr>
            <w:r>
              <w:t>1, 2, 3</w:t>
            </w:r>
          </w:p>
        </w:tc>
      </w:tr>
      <w:tr w:rsidR="00410B35" w14:paraId="75B3E12C"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500E" w14:textId="326D7180" w:rsidR="00410B35" w:rsidRPr="00490B3E" w:rsidRDefault="14D8FD4E" w:rsidP="4E34121E">
            <w:pPr>
              <w:pStyle w:val="TableRow"/>
              <w:ind w:left="0" w:right="0"/>
            </w:pPr>
            <w:r w:rsidRPr="4E34121E">
              <w:t>Implementation</w:t>
            </w:r>
            <w:r w:rsidR="44830EEC" w:rsidRPr="4E34121E">
              <w:t xml:space="preserve"> of Arbor MIS platform to monitor attendance, behaviour and attainment data.</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E6AD" w14:textId="6D128184" w:rsidR="00410B35" w:rsidRPr="00490B3E" w:rsidRDefault="44830EEC" w:rsidP="7D8C720E">
            <w:pPr>
              <w:pStyle w:val="TableRowCentered"/>
              <w:ind w:left="0" w:right="0"/>
              <w:jc w:val="left"/>
            </w:pPr>
            <w:r>
              <w:t xml:space="preserve">Used for seating plans to support better AFL and classroom management. Assists in </w:t>
            </w:r>
            <w:r w:rsidR="5296F83E">
              <w:t>identifying</w:t>
            </w:r>
            <w:r>
              <w:t xml:space="preserve"> pupils </w:t>
            </w:r>
            <w:r w:rsidR="340F0E0F">
              <w:t xml:space="preserve">who need targeted </w:t>
            </w:r>
            <w:r w:rsidR="722C9546">
              <w:t>support and</w:t>
            </w:r>
            <w:r w:rsidR="340F0E0F">
              <w:t xml:space="preserve"> wave 1 intervention for PP pupils.</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086" w14:textId="5828506D" w:rsidR="00410B35" w:rsidRPr="00490B3E" w:rsidRDefault="340F0E0F" w:rsidP="16B326E5">
            <w:pPr>
              <w:pStyle w:val="TableRowCentered"/>
              <w:ind w:left="0" w:right="0"/>
              <w:jc w:val="left"/>
            </w:pPr>
            <w:r>
              <w:t>1, 2, 3</w:t>
            </w:r>
          </w:p>
        </w:tc>
      </w:tr>
      <w:tr w:rsidR="00410B35" w14:paraId="5F2EFE4C" w14:textId="77777777" w:rsidTr="6C835F3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B0740" w14:textId="0258D82D" w:rsidR="00410B35" w:rsidRPr="00490B3E" w:rsidRDefault="6C4C3B20" w:rsidP="4E34121E">
            <w:pPr>
              <w:pStyle w:val="TableRow"/>
              <w:ind w:left="0" w:right="0"/>
            </w:pPr>
            <w:r w:rsidRPr="4E34121E">
              <w:t>Voice 21:</w:t>
            </w:r>
          </w:p>
          <w:p w14:paraId="7C0F5132" w14:textId="418AB602" w:rsidR="00410B35" w:rsidRPr="00490B3E" w:rsidRDefault="6C4C3B20" w:rsidP="4E34121E">
            <w:pPr>
              <w:pStyle w:val="TableRow"/>
              <w:ind w:left="0" w:right="0"/>
            </w:pPr>
            <w:r w:rsidRPr="4E34121E">
              <w:t>3 x members of staff to oversee and embed the programme for Oracy as a whole school approach</w:t>
            </w:r>
          </w:p>
        </w:tc>
        <w:tc>
          <w:tcPr>
            <w:tcW w:w="4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70A00" w14:textId="79D73D63" w:rsidR="00410B35" w:rsidRPr="00490B3E" w:rsidRDefault="5D9053D4" w:rsidP="7D8C720E">
            <w:pPr>
              <w:pStyle w:val="TableRowCentered"/>
              <w:ind w:left="0" w:right="0"/>
              <w:jc w:val="left"/>
            </w:pPr>
            <w:r>
              <w:t xml:space="preserve">Voice 21 findings: Teachers believe oracy matters </w:t>
            </w:r>
            <w:r w:rsidR="18B889D4">
              <w:t>because</w:t>
            </w:r>
            <w:r>
              <w:t xml:space="preserve"> it is the bedrock of pupils’ ability to use language and communicate. They also highli</w:t>
            </w:r>
            <w:r w:rsidR="00A18F3F">
              <w:t>ght its social and emotional benefits and ability to relea</w:t>
            </w:r>
            <w:r w:rsidR="36F1BAE6">
              <w:t>se pupils’ untapped potential to support life after school.</w:t>
            </w:r>
          </w:p>
          <w:p w14:paraId="72AAF5C7" w14:textId="09FF497B" w:rsidR="00410B35" w:rsidRPr="00490B3E" w:rsidRDefault="36F1BAE6" w:rsidP="7D8C720E">
            <w:pPr>
              <w:pStyle w:val="TableRowCentered"/>
              <w:ind w:left="0" w:right="0"/>
              <w:jc w:val="left"/>
            </w:pPr>
            <w:r>
              <w:t xml:space="preserve">https: </w:t>
            </w:r>
            <w:r w:rsidR="79201DBA">
              <w:t>//oracyeducationcommission.co.uk/wp-content/uploads/2024/10/We-need-to-talk-2024.pdf</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3D4FF" w14:textId="218E60CF" w:rsidR="00410B35" w:rsidRPr="00490B3E" w:rsidRDefault="5D9053D4" w:rsidP="16B326E5">
            <w:pPr>
              <w:pStyle w:val="TableRowCentered"/>
              <w:ind w:left="0" w:right="0"/>
              <w:jc w:val="left"/>
            </w:pPr>
            <w:r>
              <w:t>1, 2, 3, 4</w:t>
            </w:r>
          </w:p>
        </w:tc>
      </w:tr>
    </w:tbl>
    <w:bookmarkEnd w:id="17"/>
    <w:p w14:paraId="2A7D5532" w14:textId="59A68BC3" w:rsidR="00E66558" w:rsidRPr="00AA355B" w:rsidRDefault="009D71E8" w:rsidP="00AA355B">
      <w:pPr>
        <w:pStyle w:val="Heading3"/>
      </w:pPr>
      <w:r>
        <w:lastRenderedPageBreak/>
        <w:t>Wider strategies (for example, related to attendance, behaviour, wellbeing)</w:t>
      </w:r>
    </w:p>
    <w:p w14:paraId="2A7D5533" w14:textId="77E6C9F8" w:rsidR="00E66558" w:rsidRDefault="009D71E8" w:rsidP="374A11EF">
      <w:pPr>
        <w:spacing w:before="240" w:after="120"/>
        <w:rPr>
          <w:highlight w:val="yellow"/>
        </w:rPr>
      </w:pPr>
      <w:r>
        <w:t>Budgeted cost: £</w:t>
      </w:r>
      <w:r w:rsidR="00410B35">
        <w:t>99,550</w:t>
      </w:r>
    </w:p>
    <w:tbl>
      <w:tblPr>
        <w:tblW w:w="9486" w:type="dxa"/>
        <w:tblLayout w:type="fixed"/>
        <w:tblCellMar>
          <w:left w:w="10" w:type="dxa"/>
          <w:right w:w="10" w:type="dxa"/>
        </w:tblCellMar>
        <w:tblLook w:val="04A0" w:firstRow="1" w:lastRow="0" w:firstColumn="1" w:lastColumn="0" w:noHBand="0" w:noVBand="1"/>
      </w:tblPr>
      <w:tblGrid>
        <w:gridCol w:w="2830"/>
        <w:gridCol w:w="4830"/>
        <w:gridCol w:w="1826"/>
      </w:tblGrid>
      <w:tr w:rsidR="00410B35" w14:paraId="4EBFC13E"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D265C20" w14:textId="77777777" w:rsidR="00410B35" w:rsidRDefault="00410B35" w:rsidP="001D4E2E">
            <w:pPr>
              <w:pStyle w:val="TableHeader"/>
              <w:ind w:left="0" w:right="0"/>
              <w:jc w:val="left"/>
            </w:pPr>
            <w:r>
              <w:t>Activity</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3A909FA" w14:textId="77777777" w:rsidR="00410B35" w:rsidRDefault="00410B35" w:rsidP="001D4E2E">
            <w:pPr>
              <w:pStyle w:val="TableHeader"/>
              <w:ind w:left="0" w:right="0"/>
              <w:jc w:val="left"/>
            </w:pPr>
            <w:r>
              <w:t>Evidence that supports this approach</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6F060D7" w14:textId="77777777" w:rsidR="00410B35" w:rsidRDefault="00410B35" w:rsidP="001D4E2E">
            <w:pPr>
              <w:pStyle w:val="TableHeader"/>
              <w:ind w:left="0" w:right="0"/>
              <w:jc w:val="left"/>
            </w:pPr>
            <w:r>
              <w:t>Challenge number(s) addressed</w:t>
            </w:r>
          </w:p>
        </w:tc>
      </w:tr>
      <w:tr w:rsidR="00410B35" w14:paraId="383E5D6C"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36A6" w14:textId="670DBD19" w:rsidR="00410B35" w:rsidRPr="00490B3E" w:rsidRDefault="00410B35" w:rsidP="00490B3E">
            <w:pPr>
              <w:spacing w:after="0"/>
              <w:rPr>
                <w:rFonts w:cs="Arial"/>
                <w:i/>
                <w:iCs/>
              </w:rPr>
            </w:pPr>
            <w:r w:rsidRPr="00490B3E">
              <w:rPr>
                <w:rFonts w:cs="Arial"/>
              </w:rPr>
              <w:t xml:space="preserve">Raising Achievement Evening for KS4 </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E50F4" w14:textId="5DE2DFB2" w:rsidR="00410B35" w:rsidRPr="00490B3E" w:rsidRDefault="00410B35" w:rsidP="00410B35">
            <w:pPr>
              <w:pStyle w:val="TableRowCentered"/>
              <w:ind w:left="0" w:right="0"/>
              <w:jc w:val="left"/>
              <w:rPr>
                <w:rFonts w:cs="Arial"/>
                <w:szCs w:val="24"/>
              </w:rPr>
            </w:pPr>
            <w:r w:rsidRPr="00490B3E">
              <w:rPr>
                <w:rFonts w:cs="Arial"/>
                <w:szCs w:val="24"/>
              </w:rPr>
              <w:t xml:space="preserve">Parental engagement is a powerful lever for raising achievement in schools. When parents and teachers work together to improve learning, the gains in achievement are significant. </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6188" w14:textId="4DD7BA7F" w:rsidR="00410B35" w:rsidRPr="00490B3E" w:rsidRDefault="00410B35" w:rsidP="00410B35">
            <w:pPr>
              <w:pStyle w:val="TableRowCentered"/>
              <w:ind w:left="0" w:right="0"/>
              <w:jc w:val="left"/>
              <w:rPr>
                <w:rFonts w:cs="Arial"/>
                <w:szCs w:val="24"/>
              </w:rPr>
            </w:pPr>
            <w:r w:rsidRPr="00490B3E">
              <w:rPr>
                <w:rFonts w:cs="Arial"/>
                <w:szCs w:val="24"/>
              </w:rPr>
              <w:t>1, 2, 3</w:t>
            </w:r>
          </w:p>
        </w:tc>
      </w:tr>
      <w:tr w:rsidR="00410B35" w14:paraId="7828A507"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C8DB" w14:textId="7392C976" w:rsidR="00410B35" w:rsidRPr="00490B3E" w:rsidRDefault="00410B35" w:rsidP="00410B35">
            <w:pPr>
              <w:pStyle w:val="TableRow"/>
              <w:ind w:left="0" w:right="0"/>
              <w:rPr>
                <w:rFonts w:cs="Arial"/>
                <w:i/>
                <w:iCs/>
              </w:rPr>
            </w:pPr>
            <w:r w:rsidRPr="00490B3E">
              <w:rPr>
                <w:rFonts w:cs="Arial"/>
              </w:rPr>
              <w:t xml:space="preserve">KS3 and KS4 Access provision supporting PP and students struggling  </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0647B" w14:textId="76908708" w:rsidR="00410B35" w:rsidRPr="00490B3E" w:rsidRDefault="31981027" w:rsidP="4E34121E">
            <w:pPr>
              <w:pStyle w:val="TableRowCentered"/>
              <w:ind w:left="0" w:right="0"/>
              <w:jc w:val="left"/>
              <w:rPr>
                <w:rFonts w:cs="Arial"/>
              </w:rPr>
            </w:pPr>
            <w:r w:rsidRPr="4E34121E">
              <w:rPr>
                <w:rFonts w:cs="Arial"/>
              </w:rPr>
              <w:t>Our access provision aims to put the child at the centre, and we want to ensure that no child is disadvantaged or excluded through a lack of und</w:t>
            </w:r>
            <w:r w:rsidR="05B627D1" w:rsidRPr="4E34121E">
              <w:rPr>
                <w:rFonts w:cs="Arial"/>
              </w:rPr>
              <w:t>erstanding or access to appropriate support.</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A43E" w14:textId="58AA08C2" w:rsidR="00410B35" w:rsidRPr="00490B3E" w:rsidRDefault="00410B35" w:rsidP="00410B35">
            <w:pPr>
              <w:pStyle w:val="TableRowCentered"/>
              <w:ind w:left="0" w:right="0"/>
              <w:jc w:val="left"/>
              <w:rPr>
                <w:rFonts w:cs="Arial"/>
                <w:szCs w:val="24"/>
              </w:rPr>
            </w:pPr>
            <w:r w:rsidRPr="00490B3E">
              <w:rPr>
                <w:rFonts w:cs="Arial"/>
                <w:szCs w:val="24"/>
              </w:rPr>
              <w:t>1, 2, 3</w:t>
            </w:r>
          </w:p>
        </w:tc>
      </w:tr>
      <w:tr w:rsidR="00410B35" w14:paraId="5FC73092"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AAAD" w14:textId="77777777" w:rsidR="00410B35" w:rsidRPr="00490B3E" w:rsidRDefault="00410B35" w:rsidP="00490B3E">
            <w:pPr>
              <w:spacing w:after="0" w:line="239" w:lineRule="auto"/>
              <w:rPr>
                <w:rFonts w:cs="Arial"/>
              </w:rPr>
            </w:pPr>
            <w:r w:rsidRPr="00490B3E">
              <w:rPr>
                <w:rFonts w:cs="Arial"/>
              </w:rPr>
              <w:t xml:space="preserve">SUN Project – widening </w:t>
            </w:r>
          </w:p>
          <w:p w14:paraId="4A4FFAD3" w14:textId="151C6331" w:rsidR="00410B35" w:rsidRPr="00490B3E" w:rsidRDefault="00410B35" w:rsidP="00490B3E">
            <w:pPr>
              <w:spacing w:after="0"/>
              <w:rPr>
                <w:rFonts w:cs="Arial"/>
                <w:i/>
                <w:iCs/>
              </w:rPr>
            </w:pPr>
            <w:r w:rsidRPr="00490B3E">
              <w:rPr>
                <w:rFonts w:cs="Arial"/>
              </w:rPr>
              <w:t>participation ULAN</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63F19" w14:textId="7F3A91C7" w:rsidR="00410B35" w:rsidRPr="00490B3E" w:rsidRDefault="00410B35" w:rsidP="6C835F31">
            <w:pPr>
              <w:pStyle w:val="TableRowCentered"/>
              <w:ind w:left="0" w:right="0"/>
              <w:jc w:val="left"/>
              <w:rPr>
                <w:rFonts w:cs="Arial"/>
              </w:rPr>
            </w:pPr>
            <w:r w:rsidRPr="6C835F31">
              <w:rPr>
                <w:rFonts w:cs="Arial"/>
              </w:rPr>
              <w:t>Cultural capital support through the University of Central Lancashire.  ULAN work with young people from specific groups that are underrepresented in higher education. We believe that everyone should have the same opportunity to study regardless of background. We aim to enable this and address the imbalance in higher education participation so that we can ensure the University is fully inclusive institution that promotes social mobility.</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FA919" w14:textId="0E1EDF1C" w:rsidR="00410B35" w:rsidRPr="00490B3E" w:rsidRDefault="00410B35" w:rsidP="00410B35">
            <w:pPr>
              <w:pStyle w:val="TableRowCentered"/>
              <w:ind w:left="0" w:right="0"/>
              <w:jc w:val="left"/>
              <w:rPr>
                <w:rFonts w:cs="Arial"/>
                <w:szCs w:val="24"/>
              </w:rPr>
            </w:pPr>
            <w:r w:rsidRPr="00490B3E">
              <w:rPr>
                <w:rFonts w:cs="Arial"/>
                <w:szCs w:val="24"/>
              </w:rPr>
              <w:t>4</w:t>
            </w:r>
          </w:p>
        </w:tc>
      </w:tr>
      <w:tr w:rsidR="00410B35" w14:paraId="397E55C1"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F410E" w14:textId="5856C661" w:rsidR="00410B35" w:rsidRPr="00490B3E" w:rsidRDefault="00410B35" w:rsidP="00410B35">
            <w:pPr>
              <w:pStyle w:val="TableRow"/>
              <w:ind w:left="0" w:right="0"/>
              <w:rPr>
                <w:rFonts w:cs="Arial"/>
                <w:i/>
                <w:iCs/>
              </w:rPr>
            </w:pPr>
            <w:r w:rsidRPr="00490B3E">
              <w:rPr>
                <w:rFonts w:cs="Arial"/>
              </w:rPr>
              <w:t>SIG Network group</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FA521" w14:textId="50E40B2E" w:rsidR="00410B35" w:rsidRPr="00490B3E" w:rsidRDefault="00410B35" w:rsidP="00410B35">
            <w:pPr>
              <w:pStyle w:val="TableRowCentered"/>
              <w:ind w:left="0" w:right="0"/>
              <w:jc w:val="left"/>
              <w:rPr>
                <w:rFonts w:cs="Arial"/>
                <w:szCs w:val="24"/>
              </w:rPr>
            </w:pPr>
            <w:r w:rsidRPr="00490B3E">
              <w:rPr>
                <w:rFonts w:cs="Arial"/>
                <w:szCs w:val="24"/>
              </w:rPr>
              <w:t xml:space="preserve">The sharing of attendance strategies and best practices across the authority ensures maximum efficacy when employing whole-school attendance policies and is additional CPD for the staff delivering these strategies.   </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C452" w14:textId="578DBCBA" w:rsidR="00410B35" w:rsidRPr="00490B3E" w:rsidRDefault="00410B35" w:rsidP="00410B35">
            <w:pPr>
              <w:pStyle w:val="TableRowCentered"/>
              <w:ind w:left="0" w:right="0"/>
              <w:jc w:val="left"/>
              <w:rPr>
                <w:rFonts w:cs="Arial"/>
                <w:szCs w:val="24"/>
              </w:rPr>
            </w:pPr>
            <w:r w:rsidRPr="00490B3E">
              <w:rPr>
                <w:rFonts w:cs="Arial"/>
                <w:szCs w:val="24"/>
              </w:rPr>
              <w:t>2</w:t>
            </w:r>
          </w:p>
        </w:tc>
      </w:tr>
      <w:tr w:rsidR="00410B35" w14:paraId="1CA697EB"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85727" w14:textId="77777777" w:rsidR="00410B35" w:rsidRPr="00490B3E" w:rsidRDefault="00410B35" w:rsidP="00490B3E">
            <w:pPr>
              <w:spacing w:after="0" w:line="238" w:lineRule="auto"/>
              <w:rPr>
                <w:rFonts w:cs="Arial"/>
              </w:rPr>
            </w:pPr>
            <w:r w:rsidRPr="00490B3E">
              <w:rPr>
                <w:rFonts w:cs="Arial"/>
              </w:rPr>
              <w:t xml:space="preserve">Instrumental lessons provided at subsidised </w:t>
            </w:r>
          </w:p>
          <w:p w14:paraId="3EACB065" w14:textId="76E43D58" w:rsidR="00410B35" w:rsidRPr="00490B3E" w:rsidRDefault="00410B35" w:rsidP="00410B35">
            <w:pPr>
              <w:pStyle w:val="TableRow"/>
              <w:ind w:left="0" w:right="0"/>
              <w:rPr>
                <w:rFonts w:cs="Arial"/>
                <w:i/>
                <w:iCs/>
              </w:rPr>
            </w:pPr>
            <w:r w:rsidRPr="00490B3E">
              <w:rPr>
                <w:rFonts w:cs="Arial"/>
              </w:rPr>
              <w:t>costs to disadvantaged pupils.</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E006" w14:textId="4A9D305E" w:rsidR="00410B35" w:rsidRPr="00490B3E" w:rsidRDefault="31224877" w:rsidP="4E34121E">
            <w:pPr>
              <w:pStyle w:val="TableRowCentered"/>
              <w:ind w:left="0" w:right="0"/>
              <w:jc w:val="left"/>
              <w:rPr>
                <w:rFonts w:cs="Arial"/>
              </w:rPr>
            </w:pPr>
            <w:r w:rsidRPr="4E34121E">
              <w:rPr>
                <w:rFonts w:cs="Arial"/>
              </w:rPr>
              <w:t xml:space="preserve">We </w:t>
            </w:r>
            <w:r w:rsidR="6B3686FF" w:rsidRPr="4E34121E">
              <w:rPr>
                <w:rFonts w:cs="Arial"/>
              </w:rPr>
              <w:t xml:space="preserve">have observed that access to </w:t>
            </w:r>
            <w:r w:rsidR="495A2EFD" w:rsidRPr="4E34121E">
              <w:rPr>
                <w:rFonts w:cs="Arial"/>
              </w:rPr>
              <w:t>opportunities</w:t>
            </w:r>
            <w:r w:rsidR="6B3686FF" w:rsidRPr="4E34121E">
              <w:rPr>
                <w:rFonts w:cs="Arial"/>
              </w:rPr>
              <w:t xml:space="preserve"> for children to demonstrate their skills and talents has a positive impact on their mental health</w:t>
            </w:r>
            <w:r w:rsidR="42002008" w:rsidRPr="4E34121E">
              <w:rPr>
                <w:rFonts w:cs="Arial"/>
              </w:rPr>
              <w:t xml:space="preserve">, </w:t>
            </w:r>
            <w:r w:rsidR="20DA5BCE" w:rsidRPr="4E34121E">
              <w:rPr>
                <w:rFonts w:cs="Arial"/>
              </w:rPr>
              <w:t>engagement in school and increased sense of aspiration.</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9E4AE" w14:textId="64A8DB43" w:rsidR="00410B35" w:rsidRPr="00490B3E" w:rsidRDefault="007E2981" w:rsidP="00410B35">
            <w:pPr>
              <w:pStyle w:val="TableRowCentered"/>
              <w:ind w:left="0" w:right="0"/>
              <w:jc w:val="left"/>
              <w:rPr>
                <w:rFonts w:cs="Arial"/>
                <w:szCs w:val="24"/>
              </w:rPr>
            </w:pPr>
            <w:r w:rsidRPr="00490B3E">
              <w:rPr>
                <w:rFonts w:cs="Arial"/>
                <w:szCs w:val="24"/>
              </w:rPr>
              <w:t>4</w:t>
            </w:r>
          </w:p>
        </w:tc>
      </w:tr>
      <w:tr w:rsidR="00410B35" w14:paraId="39DA75FC"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16D3C" w14:textId="77777777" w:rsidR="007E2981" w:rsidRPr="00490B3E" w:rsidRDefault="007E2981" w:rsidP="007E2981">
            <w:pPr>
              <w:spacing w:after="63" w:line="238" w:lineRule="auto"/>
              <w:ind w:right="89"/>
              <w:rPr>
                <w:rFonts w:cs="Arial"/>
              </w:rPr>
            </w:pPr>
            <w:r w:rsidRPr="00490B3E">
              <w:rPr>
                <w:rFonts w:cs="Arial"/>
              </w:rPr>
              <w:t xml:space="preserve">Pastoral Support funded to deliver Behaviour for Learning intervention and pastoral tracking. </w:t>
            </w:r>
          </w:p>
          <w:p w14:paraId="3E1EDF66" w14:textId="38086061" w:rsidR="00410B35" w:rsidRPr="00490B3E" w:rsidRDefault="007E2981" w:rsidP="007E2981">
            <w:pPr>
              <w:pStyle w:val="TableRow"/>
              <w:ind w:left="0" w:right="0"/>
              <w:rPr>
                <w:rFonts w:cs="Arial"/>
                <w:i/>
                <w:iCs/>
              </w:rPr>
            </w:pPr>
            <w:r w:rsidRPr="00490B3E">
              <w:rPr>
                <w:rFonts w:cs="Arial"/>
              </w:rPr>
              <w:t xml:space="preserve">  </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D1B67" w14:textId="0505C8B5" w:rsidR="00410B35" w:rsidRPr="00490B3E" w:rsidRDefault="007E2981" w:rsidP="00410B35">
            <w:pPr>
              <w:pStyle w:val="TableRowCentered"/>
              <w:ind w:left="0" w:right="0"/>
              <w:jc w:val="left"/>
              <w:rPr>
                <w:rFonts w:cs="Arial"/>
                <w:szCs w:val="24"/>
              </w:rPr>
            </w:pPr>
            <w:r w:rsidRPr="00490B3E">
              <w:rPr>
                <w:rFonts w:cs="Arial"/>
                <w:szCs w:val="24"/>
              </w:rPr>
              <w:t xml:space="preserve">Extensive research demonstrates that effective pastoral provision within schools is essential to help break down barriers to pupil engagement and success. The pastoral team will focus on tracking engagement, providing a programme of intervention and support. </w:t>
            </w:r>
            <w:r w:rsidRPr="00490B3E">
              <w:rPr>
                <w:rFonts w:cs="Arial"/>
                <w:color w:val="0070C0"/>
                <w:szCs w:val="24"/>
              </w:rPr>
              <w:t>https://www.research.manchester.ac.uk/po</w:t>
            </w:r>
            <w:r w:rsidRPr="00490B3E">
              <w:rPr>
                <w:rFonts w:cs="Arial"/>
                <w:color w:val="0070C0"/>
                <w:szCs w:val="24"/>
              </w:rPr>
              <w:lastRenderedPageBreak/>
              <w:t>rtal/files/20970524/POSTPEER-REVIEW-PUBLISHERS.PDF</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125F9" w14:textId="6BE32368" w:rsidR="00410B35" w:rsidRPr="00490B3E" w:rsidRDefault="007E2981" w:rsidP="00410B35">
            <w:pPr>
              <w:pStyle w:val="TableRowCentered"/>
              <w:ind w:left="0" w:right="0"/>
              <w:jc w:val="left"/>
              <w:rPr>
                <w:rFonts w:cs="Arial"/>
                <w:szCs w:val="24"/>
              </w:rPr>
            </w:pPr>
            <w:r w:rsidRPr="00490B3E">
              <w:rPr>
                <w:rFonts w:cs="Arial"/>
                <w:szCs w:val="24"/>
              </w:rPr>
              <w:lastRenderedPageBreak/>
              <w:t>1, 2, 3, 4</w:t>
            </w:r>
          </w:p>
        </w:tc>
      </w:tr>
      <w:tr w:rsidR="00410B35" w14:paraId="1AE5B623"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D04B0" w14:textId="1D330037" w:rsidR="00410B35" w:rsidRPr="00490B3E" w:rsidRDefault="007E2981" w:rsidP="00410B35">
            <w:pPr>
              <w:pStyle w:val="TableRow"/>
              <w:ind w:left="0" w:right="0"/>
              <w:rPr>
                <w:rFonts w:cs="Arial"/>
              </w:rPr>
            </w:pPr>
            <w:r w:rsidRPr="00490B3E">
              <w:rPr>
                <w:rFonts w:cs="Arial"/>
              </w:rPr>
              <w:t>Parents Attendance Meeting/s</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6F820" w14:textId="135C0B2D" w:rsidR="00410B35" w:rsidRPr="00490B3E" w:rsidRDefault="0BEBF091" w:rsidP="4E34121E">
            <w:pPr>
              <w:pStyle w:val="TableRowCentered"/>
              <w:ind w:left="0" w:right="0"/>
              <w:jc w:val="left"/>
              <w:rPr>
                <w:rFonts w:cs="Arial"/>
              </w:rPr>
            </w:pPr>
            <w:r w:rsidRPr="4E34121E">
              <w:rPr>
                <w:rFonts w:cs="Arial"/>
              </w:rPr>
              <w:t>Meeting to drive parental engagement, and their knowledge and understanding of attendance is pivotal to progress.</w:t>
            </w:r>
          </w:p>
          <w:p w14:paraId="7BD999FE" w14:textId="06C264E7" w:rsidR="00410B35" w:rsidRPr="00490B3E" w:rsidRDefault="7039F0D3" w:rsidP="4E34121E">
            <w:pPr>
              <w:pStyle w:val="TableRowCentered"/>
              <w:ind w:left="0" w:right="0"/>
              <w:jc w:val="left"/>
              <w:rPr>
                <w:rFonts w:cs="Arial"/>
              </w:rPr>
            </w:pPr>
            <w:hyperlink r:id="rId11">
              <w:r w:rsidRPr="4E34121E">
                <w:rPr>
                  <w:rStyle w:val="Hyperlink"/>
                  <w:rFonts w:cs="Arial"/>
                </w:rPr>
                <w:t>https://explore-education-statistics.service.gov.uk/find-statistics/pupil-absence-in-schools-in-england</w:t>
              </w:r>
            </w:hyperlink>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9F1B" w14:textId="114EA381" w:rsidR="00410B35" w:rsidRPr="00490B3E" w:rsidRDefault="7039F0D3" w:rsidP="4E34121E">
            <w:pPr>
              <w:pStyle w:val="TableRowCentered"/>
              <w:ind w:left="0" w:right="0"/>
              <w:jc w:val="left"/>
              <w:rPr>
                <w:rFonts w:cs="Arial"/>
              </w:rPr>
            </w:pPr>
            <w:r w:rsidRPr="4E34121E">
              <w:rPr>
                <w:rFonts w:cs="Arial"/>
              </w:rPr>
              <w:t>1, 2</w:t>
            </w:r>
          </w:p>
        </w:tc>
      </w:tr>
      <w:tr w:rsidR="00410B35" w14:paraId="1D881683" w14:textId="77777777" w:rsidTr="6C835F31">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922B2" w14:textId="7B2B3992" w:rsidR="00410B35" w:rsidRPr="00490B3E" w:rsidRDefault="007E2981" w:rsidP="00410B35">
            <w:pPr>
              <w:pStyle w:val="TableRow"/>
              <w:ind w:left="0" w:right="0"/>
              <w:rPr>
                <w:rFonts w:cs="Arial"/>
              </w:rPr>
            </w:pPr>
            <w:r w:rsidRPr="00490B3E">
              <w:rPr>
                <w:rFonts w:cs="Arial"/>
              </w:rPr>
              <w:t>Pathways counselling service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4F988" w14:textId="45EFABB8" w:rsidR="00410B35" w:rsidRPr="00490B3E" w:rsidRDefault="6F5FFAEA" w:rsidP="4E34121E">
            <w:pPr>
              <w:pStyle w:val="TableRowCentered"/>
              <w:ind w:left="0" w:right="0"/>
              <w:jc w:val="left"/>
              <w:rPr>
                <w:rFonts w:cs="Arial"/>
              </w:rPr>
            </w:pPr>
            <w:r w:rsidRPr="4E34121E">
              <w:rPr>
                <w:rFonts w:cs="Arial"/>
              </w:rPr>
              <w:t>Service offered in school to provide emotional/mental health support.</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59B6A" w14:textId="0EB3366D" w:rsidR="00410B35" w:rsidRPr="00490B3E" w:rsidRDefault="00452457" w:rsidP="00410B35">
            <w:pPr>
              <w:pStyle w:val="TableRowCentered"/>
              <w:ind w:left="0" w:right="0"/>
              <w:jc w:val="left"/>
              <w:rPr>
                <w:rFonts w:cs="Arial"/>
                <w:szCs w:val="24"/>
              </w:rPr>
            </w:pPr>
            <w:r>
              <w:rPr>
                <w:rFonts w:cs="Arial"/>
                <w:szCs w:val="24"/>
              </w:rPr>
              <w:t>1, 2, 3</w:t>
            </w:r>
          </w:p>
        </w:tc>
      </w:tr>
    </w:tbl>
    <w:p w14:paraId="7174779E" w14:textId="3A1F374F" w:rsidR="4E34121E" w:rsidRDefault="4E34121E"/>
    <w:p w14:paraId="2A7D5540" w14:textId="77777777" w:rsidR="00E66558" w:rsidRDefault="00E66558">
      <w:pPr>
        <w:spacing w:before="240" w:after="0"/>
        <w:rPr>
          <w:b/>
          <w:bCs/>
          <w:color w:val="104F75"/>
          <w:sz w:val="28"/>
          <w:szCs w:val="28"/>
        </w:rPr>
      </w:pPr>
    </w:p>
    <w:p w14:paraId="2A7D5541" w14:textId="1A8B9BEC" w:rsidR="00E66558" w:rsidRDefault="009D71E8" w:rsidP="374A11EF">
      <w:pPr>
        <w:rPr>
          <w:b/>
          <w:bCs/>
          <w:color w:val="104F75"/>
          <w:sz w:val="28"/>
          <w:szCs w:val="28"/>
          <w:highlight w:val="yellow"/>
        </w:rPr>
      </w:pPr>
      <w:r w:rsidRPr="374A11EF">
        <w:rPr>
          <w:b/>
          <w:bCs/>
          <w:color w:val="104F75"/>
          <w:sz w:val="28"/>
          <w:szCs w:val="28"/>
        </w:rPr>
        <w:t>Total budgeted cost: £</w:t>
      </w:r>
      <w:r w:rsidR="23C82CE4" w:rsidRPr="374A11EF">
        <w:rPr>
          <w:b/>
          <w:bCs/>
          <w:color w:val="104F75"/>
          <w:sz w:val="28"/>
          <w:szCs w:val="28"/>
        </w:rPr>
        <w:t xml:space="preserve"> </w:t>
      </w:r>
      <w:r w:rsidR="00410B35">
        <w:rPr>
          <w:b/>
          <w:bCs/>
          <w:color w:val="104F75"/>
          <w:sz w:val="28"/>
          <w:szCs w:val="28"/>
        </w:rPr>
        <w:t>423,550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6C835F31">
        <w:trPr>
          <w:trHeight w:val="30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2061B" w14:textId="0925DE7F" w:rsidR="32958AF7" w:rsidRDefault="32958AF7" w:rsidP="0CBFE62C">
            <w:pPr>
              <w:spacing w:after="0" w:line="240" w:lineRule="auto"/>
              <w:jc w:val="both"/>
              <w:rPr>
                <w:rFonts w:asciiTheme="minorHAnsi" w:eastAsiaTheme="minorEastAsia" w:hAnsiTheme="minorHAnsi" w:cstheme="minorBidi"/>
                <w:color w:val="000000" w:themeColor="text1"/>
              </w:rPr>
            </w:pPr>
          </w:p>
          <w:p w14:paraId="2D6B0D8A" w14:textId="23C0C86D" w:rsidR="1C1E2CFF" w:rsidRDefault="154F8ED2" w:rsidP="6C835F31">
            <w:pPr>
              <w:spacing w:after="160"/>
              <w:rPr>
                <w:rFonts w:eastAsia="Arial" w:cs="Arial"/>
                <w:color w:val="000000" w:themeColor="text1"/>
              </w:rPr>
            </w:pPr>
            <w:r w:rsidRPr="6C835F31">
              <w:rPr>
                <w:rFonts w:eastAsia="Arial" w:cs="Arial"/>
                <w:color w:val="000000" w:themeColor="text1"/>
              </w:rPr>
              <w:t xml:space="preserve">Pupil Premium funding was spent on </w:t>
            </w:r>
            <w:r w:rsidR="73B0B8D6" w:rsidRPr="6C835F31">
              <w:rPr>
                <w:rFonts w:eastAsia="Arial" w:cs="Arial"/>
                <w:color w:val="000000" w:themeColor="text1"/>
              </w:rPr>
              <w:t>4</w:t>
            </w:r>
            <w:r w:rsidRPr="6C835F31">
              <w:rPr>
                <w:rFonts w:eastAsia="Arial" w:cs="Arial"/>
                <w:color w:val="000000" w:themeColor="text1"/>
              </w:rPr>
              <w:t xml:space="preserve"> key school priorities:</w:t>
            </w:r>
          </w:p>
          <w:p w14:paraId="2B3B5069" w14:textId="152790FD" w:rsidR="1C1E2CFF" w:rsidRDefault="154F8ED2" w:rsidP="6C835F31">
            <w:pPr>
              <w:pStyle w:val="ListParagraph"/>
              <w:spacing w:after="160"/>
              <w:rPr>
                <w:rFonts w:eastAsia="Arial" w:cs="Arial"/>
                <w:color w:val="000000" w:themeColor="text1"/>
              </w:rPr>
            </w:pPr>
            <w:r w:rsidRPr="6C835F31">
              <w:rPr>
                <w:rFonts w:eastAsia="Arial" w:cs="Arial"/>
                <w:color w:val="000000" w:themeColor="text1"/>
              </w:rPr>
              <w:t>Quality first teaching</w:t>
            </w:r>
          </w:p>
          <w:p w14:paraId="6AAEC5FD" w14:textId="2541FE60" w:rsidR="1C1E2CFF" w:rsidRDefault="5122ADE5" w:rsidP="6C835F31">
            <w:pPr>
              <w:pStyle w:val="ListParagraph"/>
              <w:spacing w:after="160"/>
              <w:rPr>
                <w:rFonts w:eastAsia="Arial" w:cs="Arial"/>
                <w:color w:val="000000" w:themeColor="text1"/>
              </w:rPr>
            </w:pPr>
            <w:r w:rsidRPr="6C835F31">
              <w:rPr>
                <w:rFonts w:eastAsia="Arial" w:cs="Arial"/>
                <w:color w:val="000000" w:themeColor="text1"/>
              </w:rPr>
              <w:t>Improving whole school attendance to equal or better national a</w:t>
            </w:r>
            <w:r w:rsidR="3296E742" w:rsidRPr="6C835F31">
              <w:rPr>
                <w:rFonts w:eastAsia="Arial" w:cs="Arial"/>
                <w:color w:val="000000" w:themeColor="text1"/>
              </w:rPr>
              <w:t>verage figures</w:t>
            </w:r>
          </w:p>
          <w:p w14:paraId="033440C3" w14:textId="43731F06" w:rsidR="1C1E2CFF" w:rsidRDefault="154F8ED2" w:rsidP="6C835F31">
            <w:pPr>
              <w:pStyle w:val="ListParagraph"/>
              <w:spacing w:after="160"/>
              <w:rPr>
                <w:rFonts w:eastAsia="Arial" w:cs="Arial"/>
                <w:color w:val="000000" w:themeColor="text1"/>
              </w:rPr>
            </w:pPr>
            <w:r w:rsidRPr="6C835F31">
              <w:rPr>
                <w:rFonts w:eastAsia="Arial" w:cs="Arial"/>
                <w:color w:val="000000" w:themeColor="text1"/>
              </w:rPr>
              <w:t>Literacy Across the Curriculum</w:t>
            </w:r>
          </w:p>
          <w:p w14:paraId="761791D0" w14:textId="600621D9" w:rsidR="1C1E2CFF" w:rsidRDefault="154F8ED2" w:rsidP="6C835F31">
            <w:pPr>
              <w:pStyle w:val="ListParagraph"/>
              <w:spacing w:after="160"/>
              <w:rPr>
                <w:rFonts w:eastAsia="Arial" w:cs="Arial"/>
                <w:color w:val="000000" w:themeColor="text1"/>
              </w:rPr>
            </w:pPr>
            <w:r w:rsidRPr="6C835F31">
              <w:rPr>
                <w:rFonts w:eastAsia="Arial" w:cs="Arial"/>
                <w:color w:val="000000" w:themeColor="text1"/>
              </w:rPr>
              <w:t>Improving cultural capital and enrichment opportunities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25"/>
              <w:gridCol w:w="1485"/>
              <w:gridCol w:w="1320"/>
              <w:gridCol w:w="1350"/>
              <w:gridCol w:w="1365"/>
              <w:gridCol w:w="1335"/>
            </w:tblGrid>
            <w:tr w:rsidR="6C835F31" w14:paraId="5CA827F6" w14:textId="77777777" w:rsidTr="6C835F31">
              <w:trPr>
                <w:trHeight w:val="300"/>
              </w:trPr>
              <w:tc>
                <w:tcPr>
                  <w:tcW w:w="2325" w:type="dxa"/>
                  <w:tcBorders>
                    <w:top w:val="single" w:sz="6" w:space="0" w:color="auto"/>
                    <w:left w:val="single" w:sz="6" w:space="0" w:color="auto"/>
                    <w:bottom w:val="single" w:sz="6" w:space="0" w:color="auto"/>
                  </w:tcBorders>
                  <w:shd w:val="clear" w:color="auto" w:fill="7030A0"/>
                  <w:tcMar>
                    <w:left w:w="105" w:type="dxa"/>
                    <w:right w:w="105" w:type="dxa"/>
                  </w:tcMar>
                  <w:vAlign w:val="bottom"/>
                </w:tcPr>
                <w:p w14:paraId="2F0C567C" w14:textId="0200114E" w:rsidR="6C835F31" w:rsidRDefault="6C835F31" w:rsidP="6C835F31">
                  <w:pPr>
                    <w:jc w:val="center"/>
                    <w:rPr>
                      <w:rFonts w:ascii="Calibri" w:eastAsia="Calibri" w:hAnsi="Calibri" w:cs="Calibri"/>
                      <w:color w:val="FFFFFF" w:themeColor="background1"/>
                      <w:sz w:val="22"/>
                      <w:szCs w:val="22"/>
                    </w:rPr>
                  </w:pPr>
                </w:p>
              </w:tc>
              <w:tc>
                <w:tcPr>
                  <w:tcW w:w="6855" w:type="dxa"/>
                  <w:gridSpan w:val="5"/>
                  <w:tcBorders>
                    <w:top w:val="single" w:sz="6" w:space="0" w:color="auto"/>
                    <w:bottom w:val="single" w:sz="6" w:space="0" w:color="auto"/>
                    <w:right w:val="single" w:sz="6" w:space="0" w:color="auto"/>
                  </w:tcBorders>
                  <w:shd w:val="clear" w:color="auto" w:fill="7030A0"/>
                  <w:tcMar>
                    <w:left w:w="105" w:type="dxa"/>
                    <w:right w:w="105" w:type="dxa"/>
                  </w:tcMar>
                  <w:vAlign w:val="bottom"/>
                </w:tcPr>
                <w:p w14:paraId="1087F92B" w14:textId="60680B29"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Disadvantaged</w:t>
                  </w:r>
                </w:p>
              </w:tc>
            </w:tr>
            <w:tr w:rsidR="6C835F31" w14:paraId="222EA74F"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16260D7C" w14:textId="6D3CD132"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Headline measure</w:t>
                  </w:r>
                </w:p>
              </w:tc>
              <w:tc>
                <w:tcPr>
                  <w:tcW w:w="148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5115B73B" w14:textId="49DD75EE"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2019 results</w:t>
                  </w:r>
                </w:p>
                <w:p w14:paraId="045C7BCE" w14:textId="0F43176C" w:rsidR="24BD506D" w:rsidRDefault="24BD506D"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(pre-Covid)</w:t>
                  </w:r>
                </w:p>
              </w:tc>
              <w:tc>
                <w:tcPr>
                  <w:tcW w:w="1320" w:type="dxa"/>
                  <w:tcBorders>
                    <w:top w:val="nil"/>
                    <w:left w:val="single" w:sz="6" w:space="0" w:color="auto"/>
                    <w:bottom w:val="single" w:sz="6" w:space="0" w:color="auto"/>
                    <w:right w:val="single" w:sz="6" w:space="0" w:color="auto"/>
                  </w:tcBorders>
                  <w:shd w:val="clear" w:color="auto" w:fill="7030A0"/>
                  <w:tcMar>
                    <w:left w:w="105" w:type="dxa"/>
                    <w:right w:w="105" w:type="dxa"/>
                  </w:tcMar>
                  <w:vAlign w:val="bottom"/>
                </w:tcPr>
                <w:p w14:paraId="7935C982" w14:textId="4A24FF51"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2022 results</w:t>
                  </w:r>
                </w:p>
              </w:tc>
              <w:tc>
                <w:tcPr>
                  <w:tcW w:w="1350" w:type="dxa"/>
                  <w:tcBorders>
                    <w:top w:val="nil"/>
                    <w:left w:val="single" w:sz="6" w:space="0" w:color="auto"/>
                    <w:bottom w:val="single" w:sz="6" w:space="0" w:color="auto"/>
                    <w:right w:val="single" w:sz="6" w:space="0" w:color="auto"/>
                  </w:tcBorders>
                  <w:shd w:val="clear" w:color="auto" w:fill="7030A0"/>
                  <w:tcMar>
                    <w:left w:w="105" w:type="dxa"/>
                    <w:right w:w="105" w:type="dxa"/>
                  </w:tcMar>
                  <w:vAlign w:val="bottom"/>
                </w:tcPr>
                <w:p w14:paraId="0F800E4A" w14:textId="4102CE19"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2023 results</w:t>
                  </w:r>
                </w:p>
              </w:tc>
              <w:tc>
                <w:tcPr>
                  <w:tcW w:w="1365" w:type="dxa"/>
                  <w:tcBorders>
                    <w:top w:val="nil"/>
                    <w:left w:val="single" w:sz="6" w:space="0" w:color="auto"/>
                    <w:bottom w:val="single" w:sz="6" w:space="0" w:color="auto"/>
                    <w:right w:val="single" w:sz="6" w:space="0" w:color="auto"/>
                  </w:tcBorders>
                  <w:shd w:val="clear" w:color="auto" w:fill="7030A0"/>
                  <w:tcMar>
                    <w:left w:w="105" w:type="dxa"/>
                    <w:right w:w="105" w:type="dxa"/>
                  </w:tcMar>
                  <w:vAlign w:val="bottom"/>
                </w:tcPr>
                <w:p w14:paraId="292E4034" w14:textId="5C106B8B" w:rsidR="6C835F31" w:rsidRDefault="6C835F31"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2024 results</w:t>
                  </w:r>
                </w:p>
              </w:tc>
              <w:tc>
                <w:tcPr>
                  <w:tcW w:w="1335" w:type="dxa"/>
                  <w:tcBorders>
                    <w:top w:val="nil"/>
                    <w:left w:val="single" w:sz="6" w:space="0" w:color="auto"/>
                    <w:bottom w:val="single" w:sz="6" w:space="0" w:color="auto"/>
                    <w:right w:val="single" w:sz="6" w:space="0" w:color="auto"/>
                  </w:tcBorders>
                  <w:shd w:val="clear" w:color="auto" w:fill="7030A0"/>
                  <w:tcMar>
                    <w:left w:w="105" w:type="dxa"/>
                    <w:right w:w="105" w:type="dxa"/>
                  </w:tcMar>
                  <w:vAlign w:val="bottom"/>
                </w:tcPr>
                <w:p w14:paraId="5AFA006C" w14:textId="1A6AC78F" w:rsidR="3872C738" w:rsidRDefault="3872C738" w:rsidP="6C835F31">
                  <w:pPr>
                    <w:jc w:val="cente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2025 results</w:t>
                  </w:r>
                </w:p>
              </w:tc>
            </w:tr>
            <w:tr w:rsidR="6C835F31" w14:paraId="6273363A"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009F7348" w14:textId="6A4A1E81"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EM  4+</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7631620C" w14:textId="51EAA796"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45.8</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51DCA3" w14:textId="621F7B9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45.6</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5DD0CF" w14:textId="1A4AD8D8"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39.3</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0D7A6786" w14:textId="31B4CAC2"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53.6</w:t>
                  </w:r>
                </w:p>
              </w:tc>
              <w:tc>
                <w:tcPr>
                  <w:tcW w:w="133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082BF4B8" w14:textId="167CD41A" w:rsidR="19E839CD" w:rsidRDefault="19E839CD"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50.8</w:t>
                  </w:r>
                </w:p>
              </w:tc>
            </w:tr>
            <w:tr w:rsidR="6C835F31" w14:paraId="7FF72B7F"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14736F04" w14:textId="3CD553F3"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4959E2DE" w14:textId="73F271D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-11.0</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8DF628C" w14:textId="7BC6AFAF"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-29.6</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E3C9241" w14:textId="4977C34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-22.3</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4B41ADB8" w14:textId="21FEAFC8"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-5.9</w:t>
                  </w:r>
                </w:p>
              </w:tc>
              <w:tc>
                <w:tcPr>
                  <w:tcW w:w="133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330AA9DB" w14:textId="00F0A290" w:rsidR="5143A4EE" w:rsidRDefault="5143A4EE"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-7.8</w:t>
                  </w:r>
                </w:p>
              </w:tc>
            </w:tr>
            <w:tr w:rsidR="6C835F31" w14:paraId="7515E3D1"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6AB557B2" w14:textId="4B7EAB4E"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EM 5+</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2B731185" w14:textId="5B2E3CC8"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19.4</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7730DA" w14:textId="78199422"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26.5</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2C53C85" w14:textId="7E38F5EC"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23.0</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46540535" w14:textId="67B2F8F0"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28.6</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2B5D789D" w14:textId="6542CB35" w:rsidR="6DF694AE" w:rsidRDefault="6DF694AE"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29.2</w:t>
                  </w:r>
                </w:p>
              </w:tc>
            </w:tr>
            <w:tr w:rsidR="6C835F31" w14:paraId="26AE6B59"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6193E41C" w14:textId="54894B7B"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2248C61F" w14:textId="5822BBF0"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-14.3</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2228977" w14:textId="0200607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-22.1</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DAB0D4" w14:textId="4371E0AD"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-17.2</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246FB9FE" w14:textId="45C77F0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-11.9</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249FE162" w14:textId="3B277823" w:rsidR="18BB3D8D" w:rsidRDefault="18BB3D8D"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-8.6</w:t>
                  </w:r>
                </w:p>
              </w:tc>
            </w:tr>
            <w:tr w:rsidR="6C835F31" w14:paraId="18B32D96"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048CB356" w14:textId="1EF9D112"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P8</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3CE2C472" w14:textId="4C07173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-0.19</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D888F4" w14:textId="4A5C9261"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-0.58</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EA14581" w14:textId="042529C9"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-0.83</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1AFD8A77" w14:textId="61FC05E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-0.66</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14F86649" w14:textId="58C8E99D" w:rsidR="2A3D5EBF" w:rsidRDefault="2A3D5EBF"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-0.36*</w:t>
                  </w:r>
                </w:p>
              </w:tc>
            </w:tr>
            <w:tr w:rsidR="6C835F31" w14:paraId="6DF9A7A7"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573287A2" w14:textId="40799CE4"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5B27CC8E" w14:textId="28EF44E2"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-0.64</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711E2C" w14:textId="427EBBCB"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-0.90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77EF2C" w14:textId="2D86F4DD"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-0.54</w:t>
                  </w:r>
                </w:p>
              </w:tc>
              <w:tc>
                <w:tcPr>
                  <w:tcW w:w="136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47D1B7D0" w14:textId="5C8F2EA9"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-0.72</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5DC4611C" w14:textId="10BB79D6" w:rsidR="09B585D2" w:rsidRDefault="09B585D2"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-0.40</w:t>
                  </w:r>
                  <w:r w:rsidR="5211EF63" w:rsidRPr="6C835F31">
                    <w:rPr>
                      <w:rFonts w:ascii="Calibri" w:eastAsia="Calibri" w:hAnsi="Calibri" w:cs="Calibri"/>
                      <w:color w:val="000000" w:themeColor="text1"/>
                      <w:sz w:val="22"/>
                      <w:szCs w:val="22"/>
                    </w:rPr>
                    <w:t>*</w:t>
                  </w:r>
                </w:p>
              </w:tc>
            </w:tr>
            <w:tr w:rsidR="6C835F31" w14:paraId="6218B52E"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2FD008A6" w14:textId="5BAF52F1"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A8 grade</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352C07E2" w14:textId="0A70343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3.67</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A032B7" w14:textId="613EC3E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4.04</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375066" w14:textId="5DC9F940"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3.54</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0B651498" w14:textId="191241F4"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3.61</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0E7DC318" w14:textId="2886866B" w:rsidR="032D6048" w:rsidRDefault="032D6048"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3.68</w:t>
                  </w:r>
                </w:p>
              </w:tc>
            </w:tr>
            <w:tr w:rsidR="6C835F31" w14:paraId="21DB005D"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4E8FFB36" w14:textId="19381DE4"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3585BA53" w14:textId="0631D3B7"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-0.81</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060449" w14:textId="29BA9B57"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-0.66</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86896C0" w14:textId="0D035B01"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-0.78</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57A13285" w14:textId="316E6179"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-0.75</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5417AAA8" w14:textId="39318E34" w:rsidR="0AA7E80A" w:rsidRDefault="0AA7E80A"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-0.66</w:t>
                  </w:r>
                </w:p>
              </w:tc>
            </w:tr>
            <w:tr w:rsidR="6C835F31" w14:paraId="2800C2D8"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2E5EA141" w14:textId="65A52E10"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English A8 grade</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10E4A696" w14:textId="7B89A7F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4.15</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251D5E" w14:textId="45D02A9D"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4.63</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AF5C2C" w14:textId="2EDB7AB9"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4.10</w:t>
                  </w:r>
                </w:p>
              </w:tc>
              <w:tc>
                <w:tcPr>
                  <w:tcW w:w="136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10137373" w14:textId="581256D6"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3.99</w:t>
                  </w:r>
                </w:p>
              </w:tc>
              <w:tc>
                <w:tcPr>
                  <w:tcW w:w="133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78494E90" w14:textId="324793BA" w:rsidR="3E3643D7" w:rsidRDefault="3E3643D7"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3.98</w:t>
                  </w:r>
                </w:p>
              </w:tc>
            </w:tr>
            <w:tr w:rsidR="6C835F31" w14:paraId="2864C644"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634D8758" w14:textId="7ADE36F6"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7B084214" w14:textId="601953AB"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-0.77</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628E92" w14:textId="3447358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-0.67</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CC339B" w14:textId="399F041E"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-0.56</w:t>
                  </w:r>
                </w:p>
              </w:tc>
              <w:tc>
                <w:tcPr>
                  <w:tcW w:w="136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3716EFCC" w14:textId="59746E90"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-0.76</w:t>
                  </w:r>
                </w:p>
              </w:tc>
              <w:tc>
                <w:tcPr>
                  <w:tcW w:w="1335" w:type="dxa"/>
                  <w:tcBorders>
                    <w:top w:val="single" w:sz="6" w:space="0" w:color="auto"/>
                    <w:left w:val="single" w:sz="6" w:space="0" w:color="auto"/>
                    <w:bottom w:val="single" w:sz="6" w:space="0" w:color="auto"/>
                    <w:right w:val="single" w:sz="6" w:space="0" w:color="auto"/>
                  </w:tcBorders>
                  <w:shd w:val="clear" w:color="auto" w:fill="FF0000"/>
                  <w:tcMar>
                    <w:left w:w="105" w:type="dxa"/>
                    <w:right w:w="105" w:type="dxa"/>
                  </w:tcMar>
                  <w:vAlign w:val="bottom"/>
                </w:tcPr>
                <w:p w14:paraId="0CA87CD4" w14:textId="2D1246BC" w:rsidR="21623619" w:rsidRDefault="21623619"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-0.77</w:t>
                  </w:r>
                </w:p>
              </w:tc>
            </w:tr>
            <w:tr w:rsidR="6C835F31" w14:paraId="1F99A140"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0C88FBD2" w14:textId="2B28716E"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Maths A8 grade</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6C214DAE" w14:textId="2E4AFD13"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3.51</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606DFE" w14:textId="11766475"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3.94</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AA91CC6" w14:textId="10B20471"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3.51</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419F18BA" w14:textId="3D00A65D"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3.68</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451D9B3E" w14:textId="2F099B29" w:rsidR="4884B945" w:rsidRDefault="4884B945"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3.71</w:t>
                  </w:r>
                </w:p>
              </w:tc>
            </w:tr>
            <w:tr w:rsidR="6C835F31" w14:paraId="037BCC6A" w14:textId="77777777" w:rsidTr="6C835F3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vAlign w:val="bottom"/>
                </w:tcPr>
                <w:p w14:paraId="2573A192" w14:textId="21B603EF" w:rsidR="6C835F31" w:rsidRDefault="6C835F31" w:rsidP="6C835F31">
                  <w:pPr>
                    <w:rPr>
                      <w:rFonts w:ascii="Calibri" w:eastAsia="Calibri" w:hAnsi="Calibri" w:cs="Calibri"/>
                      <w:color w:val="FFFFFF" w:themeColor="background1"/>
                      <w:sz w:val="22"/>
                      <w:szCs w:val="22"/>
                    </w:rPr>
                  </w:pPr>
                  <w:r w:rsidRPr="6C835F31">
                    <w:rPr>
                      <w:rFonts w:ascii="Calibri" w:eastAsia="Calibri" w:hAnsi="Calibri" w:cs="Calibri"/>
                      <w:color w:val="FFFFFF" w:themeColor="background1"/>
                      <w:sz w:val="22"/>
                      <w:szCs w:val="22"/>
                    </w:rPr>
                    <w:t>Gap</w:t>
                  </w:r>
                </w:p>
              </w:tc>
              <w:tc>
                <w:tcPr>
                  <w:tcW w:w="1485" w:type="dxa"/>
                  <w:tcBorders>
                    <w:top w:val="single" w:sz="6" w:space="0" w:color="auto"/>
                    <w:left w:val="single" w:sz="6" w:space="0" w:color="auto"/>
                    <w:bottom w:val="single" w:sz="6" w:space="0" w:color="auto"/>
                    <w:right w:val="single" w:sz="6" w:space="0" w:color="auto"/>
                  </w:tcBorders>
                  <w:shd w:val="clear" w:color="auto" w:fill="FFF2CC"/>
                  <w:tcMar>
                    <w:left w:w="105" w:type="dxa"/>
                    <w:right w:w="105" w:type="dxa"/>
                  </w:tcMar>
                  <w:vAlign w:val="bottom"/>
                </w:tcPr>
                <w:p w14:paraId="6BC66EED" w14:textId="03D06B0B"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-0.73</w:t>
                  </w:r>
                </w:p>
              </w:tc>
              <w:tc>
                <w:tcPr>
                  <w:tcW w:w="13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118AD66" w14:textId="7DC2D49E"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-1.70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0F4D6C" w14:textId="228E67D9"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-0.99</w:t>
                  </w:r>
                </w:p>
              </w:tc>
              <w:tc>
                <w:tcPr>
                  <w:tcW w:w="136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2FFD7661" w14:textId="14C1D63F" w:rsidR="6C835F31" w:rsidRDefault="6C835F31"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-0.70</w:t>
                  </w:r>
                </w:p>
              </w:tc>
              <w:tc>
                <w:tcPr>
                  <w:tcW w:w="1335"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bottom"/>
                </w:tcPr>
                <w:p w14:paraId="36618B1D" w14:textId="0CF99B53" w:rsidR="6824FEEE" w:rsidRDefault="6824FEEE" w:rsidP="6C835F31">
                  <w:pPr>
                    <w:jc w:val="center"/>
                    <w:rPr>
                      <w:rFonts w:ascii="Calibri" w:eastAsia="Calibri" w:hAnsi="Calibri" w:cs="Calibri"/>
                      <w:color w:val="000000" w:themeColor="text1"/>
                      <w:sz w:val="22"/>
                      <w:szCs w:val="22"/>
                    </w:rPr>
                  </w:pPr>
                  <w:r w:rsidRPr="6C835F31">
                    <w:rPr>
                      <w:rFonts w:ascii="Calibri" w:eastAsia="Calibri" w:hAnsi="Calibri" w:cs="Calibri"/>
                      <w:color w:val="000000" w:themeColor="text1"/>
                      <w:sz w:val="22"/>
                      <w:szCs w:val="22"/>
                    </w:rPr>
                    <w:t>-0.68</w:t>
                  </w:r>
                </w:p>
              </w:tc>
            </w:tr>
          </w:tbl>
          <w:p w14:paraId="2A4158F2" w14:textId="5094676F" w:rsidR="1C1E2CFF" w:rsidRDefault="6824FEEE" w:rsidP="6C835F31">
            <w:pPr>
              <w:spacing w:after="160"/>
              <w:rPr>
                <w:rFonts w:eastAsia="Arial" w:cs="Arial"/>
                <w:color w:val="000000" w:themeColor="text1"/>
              </w:rPr>
            </w:pPr>
            <w:r w:rsidRPr="6C835F31">
              <w:rPr>
                <w:rFonts w:eastAsia="Arial" w:cs="Arial"/>
                <w:color w:val="000000" w:themeColor="text1"/>
              </w:rPr>
              <w:t>*</w:t>
            </w:r>
            <w:r w:rsidR="72B492CC" w:rsidRPr="6C835F31">
              <w:rPr>
                <w:rFonts w:eastAsia="Arial" w:cs="Arial"/>
                <w:color w:val="000000" w:themeColor="text1"/>
              </w:rPr>
              <w:t>SISRA collaboration data – not P8 due to no KS2 data.</w:t>
            </w:r>
          </w:p>
          <w:p w14:paraId="03C05018" w14:textId="31E813A3" w:rsidR="1C1E2CFF" w:rsidRDefault="1C1E2CFF" w:rsidP="6C835F31">
            <w:pPr>
              <w:spacing w:after="160"/>
              <w:ind w:left="720" w:hanging="360"/>
              <w:rPr>
                <w:rFonts w:ascii="Times New Roman" w:hAnsi="Times New Roman"/>
                <w:color w:val="000000" w:themeColor="text1"/>
                <w:sz w:val="20"/>
                <w:szCs w:val="20"/>
              </w:rPr>
            </w:pPr>
          </w:p>
          <w:p w14:paraId="2100ECCF" w14:textId="211F7662" w:rsidR="1C1E2CFF" w:rsidRDefault="011C8721" w:rsidP="6C835F31">
            <w:pPr>
              <w:spacing w:after="160"/>
              <w:rPr>
                <w:rFonts w:eastAsia="Arial" w:cs="Arial"/>
                <w:color w:val="000000" w:themeColor="text1"/>
              </w:rPr>
            </w:pPr>
            <w:r w:rsidRPr="6C835F31">
              <w:rPr>
                <w:rFonts w:eastAsia="Arial" w:cs="Arial"/>
                <w:color w:val="000000" w:themeColor="text1"/>
              </w:rPr>
              <w:t>PP pupils at BCHS continue to access quality first teaching through effective delivery of a high-quality curriculum, however learning walks, attainment data and external reviews show that this is inconsistent across school</w:t>
            </w:r>
            <w:r w:rsidR="1C4B89EF" w:rsidRPr="6C835F31">
              <w:rPr>
                <w:rFonts w:eastAsia="Arial" w:cs="Arial"/>
                <w:color w:val="000000" w:themeColor="text1"/>
              </w:rPr>
              <w:t>.</w:t>
            </w:r>
            <w:r w:rsidR="6F19F739" w:rsidRPr="6C835F31">
              <w:rPr>
                <w:rFonts w:eastAsia="Arial" w:cs="Arial"/>
                <w:color w:val="000000" w:themeColor="text1"/>
              </w:rPr>
              <w:t xml:space="preserve"> </w:t>
            </w:r>
            <w:r w:rsidR="1C4B89EF" w:rsidRPr="6C835F31">
              <w:rPr>
                <w:rFonts w:eastAsia="Arial" w:cs="Arial"/>
                <w:color w:val="000000" w:themeColor="text1"/>
              </w:rPr>
              <w:t>I</w:t>
            </w:r>
            <w:r w:rsidRPr="6C835F31">
              <w:rPr>
                <w:rFonts w:eastAsia="Arial" w:cs="Arial"/>
                <w:color w:val="000000" w:themeColor="text1"/>
              </w:rPr>
              <w:t xml:space="preserve">n some subject areas, staff were </w:t>
            </w:r>
            <w:r w:rsidRPr="6C835F31">
              <w:rPr>
                <w:rFonts w:eastAsia="Arial" w:cs="Arial"/>
                <w:color w:val="000000" w:themeColor="text1"/>
              </w:rPr>
              <w:lastRenderedPageBreak/>
              <w:t>not always deployed in the most effective way, this was reflected in the overall progress data shown above.</w:t>
            </w:r>
            <w:r w:rsidR="6100824E" w:rsidRPr="6C835F31">
              <w:rPr>
                <w:rFonts w:eastAsia="Arial" w:cs="Arial"/>
                <w:color w:val="000000" w:themeColor="text1"/>
              </w:rPr>
              <w:t xml:space="preserve"> Although EM 4+ figures have dipped in 2025 comp</w:t>
            </w:r>
            <w:r w:rsidR="75886233" w:rsidRPr="6C835F31">
              <w:rPr>
                <w:rFonts w:eastAsia="Arial" w:cs="Arial"/>
                <w:color w:val="000000" w:themeColor="text1"/>
              </w:rPr>
              <w:t xml:space="preserve">ared to 2024, they are </w:t>
            </w:r>
            <w:r w:rsidR="18396773" w:rsidRPr="6C835F31">
              <w:rPr>
                <w:rFonts w:eastAsia="Arial" w:cs="Arial"/>
                <w:color w:val="000000" w:themeColor="text1"/>
              </w:rPr>
              <w:t xml:space="preserve">still </w:t>
            </w:r>
            <w:r w:rsidR="75886233" w:rsidRPr="6C835F31">
              <w:rPr>
                <w:rFonts w:eastAsia="Arial" w:cs="Arial"/>
                <w:color w:val="000000" w:themeColor="text1"/>
              </w:rPr>
              <w:t xml:space="preserve">significantly better than they were before </w:t>
            </w:r>
            <w:r w:rsidR="7AAFB16F" w:rsidRPr="6C835F31">
              <w:rPr>
                <w:rFonts w:eastAsia="Arial" w:cs="Arial"/>
                <w:color w:val="000000" w:themeColor="text1"/>
              </w:rPr>
              <w:t>our 3-year PP strategy was implemented.</w:t>
            </w:r>
          </w:p>
          <w:p w14:paraId="5D3FF16C" w14:textId="6516F343" w:rsidR="1C1E2CFF" w:rsidRDefault="011C8721" w:rsidP="6C835F31">
            <w:pPr>
              <w:spacing w:after="160"/>
              <w:rPr>
                <w:rFonts w:eastAsia="Arial" w:cs="Arial"/>
                <w:color w:val="000000" w:themeColor="text1"/>
              </w:rPr>
            </w:pPr>
            <w:r w:rsidRPr="6C835F31">
              <w:rPr>
                <w:rFonts w:eastAsia="Arial" w:cs="Arial"/>
                <w:color w:val="000000" w:themeColor="text1"/>
              </w:rPr>
              <w:t xml:space="preserve">The EFA program has been effectively implemented and has upskilled teachers in the use of Formative Assessment strategies and with extensive CPD taken up by staff, continued to tackle the barriers our PP pupils face in their learning. This has allowed staff to focus their efforts on bridging the learning gaps, shifting their focus </w:t>
            </w:r>
            <w:r w:rsidR="66B9F1FD" w:rsidRPr="6C835F31">
              <w:rPr>
                <w:rFonts w:eastAsia="Arial" w:cs="Arial"/>
                <w:color w:val="000000" w:themeColor="text1"/>
              </w:rPr>
              <w:t>to</w:t>
            </w:r>
            <w:r w:rsidRPr="6C835F31">
              <w:rPr>
                <w:rFonts w:eastAsia="Arial" w:cs="Arial"/>
                <w:color w:val="000000" w:themeColor="text1"/>
              </w:rPr>
              <w:t xml:space="preserve"> closing the vocabulary and reading gaps experienced by our PP pupils. </w:t>
            </w:r>
          </w:p>
          <w:p w14:paraId="111BE28F" w14:textId="71716D32" w:rsidR="1C1E2CFF" w:rsidRDefault="011C8721" w:rsidP="6C835F31">
            <w:pPr>
              <w:spacing w:after="160"/>
              <w:rPr>
                <w:rFonts w:eastAsia="Arial" w:cs="Arial"/>
                <w:color w:val="000000" w:themeColor="text1"/>
              </w:rPr>
            </w:pPr>
            <w:r w:rsidRPr="6C835F31">
              <w:rPr>
                <w:rFonts w:eastAsia="Arial" w:cs="Arial"/>
                <w:color w:val="000000" w:themeColor="text1"/>
              </w:rPr>
              <w:t xml:space="preserve">Whilst there has been improved identification of struggling readers, intervention with appropriate resources such as Reading Plus, have been inconsistently delivered and requires further review. </w:t>
            </w:r>
          </w:p>
          <w:p w14:paraId="3DB1DBB3" w14:textId="7DC7E4D7" w:rsidR="1C1E2CFF" w:rsidRDefault="011C8721" w:rsidP="6C835F31">
            <w:pPr>
              <w:spacing w:after="160"/>
              <w:rPr>
                <w:rFonts w:eastAsia="Arial" w:cs="Arial"/>
                <w:color w:val="000000" w:themeColor="text1"/>
              </w:rPr>
            </w:pPr>
            <w:r w:rsidRPr="6C835F31">
              <w:rPr>
                <w:rFonts w:eastAsia="Arial" w:cs="Arial"/>
                <w:color w:val="000000" w:themeColor="text1"/>
              </w:rPr>
              <w:t xml:space="preserve">Literacy and oracy remain a high priority across the curriculum.  All pupils had at least </w:t>
            </w:r>
            <w:r w:rsidR="2582AB57" w:rsidRPr="6C835F31">
              <w:rPr>
                <w:rFonts w:eastAsia="Arial" w:cs="Arial"/>
                <w:color w:val="000000" w:themeColor="text1"/>
              </w:rPr>
              <w:t>one</w:t>
            </w:r>
            <w:r w:rsidRPr="6C835F31">
              <w:rPr>
                <w:rFonts w:eastAsia="Arial" w:cs="Arial"/>
                <w:color w:val="000000" w:themeColor="text1"/>
              </w:rPr>
              <w:t xml:space="preserve"> wider cultural capital experience.  HAPS, MAPS, WBR, SEND PP students remained the critical focus group and our 2024 data reflects an incremental and realistic improvement given the interventions offered through our 2021-24 strategy.</w:t>
            </w:r>
          </w:p>
          <w:p w14:paraId="0A9BF260" w14:textId="7EE9F33E" w:rsidR="1C1E2CFF" w:rsidRDefault="011C8721" w:rsidP="6C835F31">
            <w:pPr>
              <w:spacing w:after="160"/>
              <w:rPr>
                <w:rFonts w:eastAsia="Arial" w:cs="Arial"/>
                <w:color w:val="000000" w:themeColor="text1"/>
              </w:rPr>
            </w:pPr>
            <w:r w:rsidRPr="6C835F31">
              <w:rPr>
                <w:rFonts w:eastAsia="Arial" w:cs="Arial"/>
                <w:color w:val="000000" w:themeColor="text1"/>
              </w:rPr>
              <w:t>Progress has continued to improve in the majority of areas</w:t>
            </w:r>
            <w:r w:rsidR="568DFE0A" w:rsidRPr="6C835F31">
              <w:rPr>
                <w:rFonts w:eastAsia="Arial" w:cs="Arial"/>
                <w:color w:val="000000" w:themeColor="text1"/>
              </w:rPr>
              <w:t>,</w:t>
            </w:r>
            <w:r w:rsidRPr="6C835F31">
              <w:rPr>
                <w:rFonts w:eastAsia="Arial" w:cs="Arial"/>
                <w:color w:val="000000" w:themeColor="text1"/>
              </w:rPr>
              <w:t xml:space="preserve"> although the decrease in English A8 over the last 2 years highlights</w:t>
            </w:r>
            <w:r w:rsidR="41CF66ED" w:rsidRPr="6C835F31">
              <w:rPr>
                <w:rFonts w:eastAsia="Arial" w:cs="Arial"/>
                <w:color w:val="000000" w:themeColor="text1"/>
              </w:rPr>
              <w:t xml:space="preserve"> the need for our </w:t>
            </w:r>
            <w:r w:rsidRPr="6C835F31">
              <w:rPr>
                <w:rFonts w:eastAsia="Arial" w:cs="Arial"/>
                <w:color w:val="000000" w:themeColor="text1"/>
              </w:rPr>
              <w:t xml:space="preserve">reading strategy </w:t>
            </w:r>
            <w:r w:rsidR="43179B41" w:rsidRPr="6C835F31">
              <w:rPr>
                <w:rFonts w:eastAsia="Arial" w:cs="Arial"/>
                <w:color w:val="000000" w:themeColor="text1"/>
              </w:rPr>
              <w:t xml:space="preserve">to continue to be a high </w:t>
            </w:r>
            <w:r w:rsidRPr="6C835F31">
              <w:rPr>
                <w:rFonts w:eastAsia="Arial" w:cs="Arial"/>
                <w:color w:val="000000" w:themeColor="text1"/>
              </w:rPr>
              <w:t>priority. In all other areas, the improvement has been sustained and significant.</w:t>
            </w:r>
          </w:p>
          <w:p w14:paraId="20A4B9B0" w14:textId="51EE4BB0" w:rsidR="1C1E2CFF" w:rsidRDefault="011C8721" w:rsidP="6C835F31">
            <w:pPr>
              <w:spacing w:before="60" w:after="160"/>
              <w:rPr>
                <w:rFonts w:eastAsia="Arial" w:cs="Arial"/>
                <w:color w:val="000000" w:themeColor="text1"/>
              </w:rPr>
            </w:pPr>
            <w:r w:rsidRPr="6C835F31">
              <w:rPr>
                <w:rFonts w:eastAsia="Arial" w:cs="Arial"/>
                <w:color w:val="000000" w:themeColor="text1"/>
              </w:rPr>
              <w:t>Across Y7-11 use of the pupil premium funding has allowed for an increase in pupils accessing extra-curricular activities with more pupils now taking part in curriculum-based trips and the HAP program than in previous years. The funding has been used to allow a small number of pupils to participate in team sports outside of school by paying for kit or transport to enable them to participate in activities they would previous not have had access to.</w:t>
            </w:r>
            <w:r w:rsidR="721D2ED7" w:rsidRPr="6C835F31">
              <w:rPr>
                <w:rFonts w:eastAsia="Arial" w:cs="Arial"/>
                <w:color w:val="000000" w:themeColor="text1"/>
              </w:rPr>
              <w:t xml:space="preserve"> Some year 10 pupils had clothing and transport costs paid for from PP funding to allow them to f</w:t>
            </w:r>
            <w:r w:rsidR="046BE42A" w:rsidRPr="6C835F31">
              <w:rPr>
                <w:rFonts w:eastAsia="Arial" w:cs="Arial"/>
                <w:color w:val="000000" w:themeColor="text1"/>
              </w:rPr>
              <w:t>ully eng</w:t>
            </w:r>
            <w:r w:rsidR="3B35298E" w:rsidRPr="6C835F31">
              <w:rPr>
                <w:rFonts w:eastAsia="Arial" w:cs="Arial"/>
                <w:color w:val="000000" w:themeColor="text1"/>
              </w:rPr>
              <w:t>age with their work experience placement.</w:t>
            </w:r>
          </w:p>
          <w:p w14:paraId="38445468" w14:textId="0DD60621" w:rsidR="1C1E2CFF" w:rsidRDefault="1C1E2CFF" w:rsidP="6C835F31">
            <w:pPr>
              <w:spacing w:before="60" w:after="160"/>
              <w:rPr>
                <w:rFonts w:eastAsia="Arial" w:cs="Arial"/>
                <w:color w:val="000000" w:themeColor="text1"/>
              </w:rPr>
            </w:pPr>
          </w:p>
          <w:p w14:paraId="5FD9EB1C" w14:textId="053EC4BE" w:rsidR="1C1E2CFF" w:rsidRDefault="1C1E2CFF" w:rsidP="6C835F31">
            <w:pPr>
              <w:shd w:val="clear" w:color="auto" w:fill="FFFFFF" w:themeFill="background1"/>
              <w:spacing w:after="160"/>
              <w:jc w:val="both"/>
              <w:rPr>
                <w:rFonts w:asciiTheme="minorHAnsi" w:eastAsiaTheme="minorEastAsia" w:hAnsiTheme="minorHAnsi" w:cstheme="minorBidi"/>
                <w:color w:val="000000" w:themeColor="text1"/>
              </w:rPr>
            </w:pPr>
          </w:p>
          <w:p w14:paraId="5023926C" w14:textId="577F059B" w:rsidR="0064167B" w:rsidRPr="002F4C6F" w:rsidRDefault="0064167B" w:rsidP="007E2981">
            <w:pPr>
              <w:shd w:val="clear" w:color="auto" w:fill="FFFFFF" w:themeFill="background1"/>
              <w:spacing w:after="160"/>
              <w:jc w:val="both"/>
              <w:rPr>
                <w:i/>
                <w:iCs/>
                <w:color w:val="000000" w:themeColor="text1"/>
                <w:lang w:eastAsia="en-US"/>
              </w:rPr>
            </w:pPr>
          </w:p>
        </w:tc>
      </w:tr>
    </w:tbl>
    <w:p w14:paraId="13955964" w14:textId="77777777" w:rsidR="00AD5CAF" w:rsidRDefault="00AD5CAF" w:rsidP="00A82A98">
      <w:pPr>
        <w:pStyle w:val="Heading2"/>
      </w:pPr>
    </w:p>
    <w:p w14:paraId="1E20027D" w14:textId="77777777" w:rsidR="00AD5CAF" w:rsidRDefault="00AD5CAF" w:rsidP="00AD5CAF"/>
    <w:p w14:paraId="69BC9947" w14:textId="77777777" w:rsidR="00AD5CAF" w:rsidRPr="00AD5CAF" w:rsidRDefault="00AD5CAF" w:rsidP="00AD5CAF"/>
    <w:p w14:paraId="2A7D5548" w14:textId="0150CB56"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6C835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490B3E" w14:paraId="139B9AC0"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43B8" w14:textId="06A1B8BD" w:rsidR="00490B3E" w:rsidRPr="0CC955C4" w:rsidRDefault="1FC84F0E" w:rsidP="0CC955C4">
            <w:pPr>
              <w:pStyle w:val="TableRow"/>
              <w:rPr>
                <w:rFonts w:eastAsia="Arial" w:cs="Arial"/>
                <w:color w:val="000000" w:themeColor="text1"/>
                <w:sz w:val="22"/>
                <w:szCs w:val="22"/>
              </w:rPr>
            </w:pPr>
            <w:r w:rsidRPr="4E34121E">
              <w:rPr>
                <w:rFonts w:eastAsia="Arial" w:cs="Arial"/>
                <w:color w:val="000000" w:themeColor="text1"/>
                <w:sz w:val="22"/>
                <w:szCs w:val="22"/>
              </w:rPr>
              <w:t>Reading Plus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9C807" w14:textId="78112AE2" w:rsidR="00490B3E" w:rsidRPr="0CC955C4" w:rsidRDefault="1FC84F0E" w:rsidP="0CC955C4">
            <w:pPr>
              <w:pStyle w:val="TableRowCentered"/>
              <w:jc w:val="left"/>
              <w:rPr>
                <w:rFonts w:eastAsia="Arial" w:cs="Arial"/>
                <w:color w:val="000000" w:themeColor="text1"/>
                <w:sz w:val="22"/>
                <w:szCs w:val="22"/>
              </w:rPr>
            </w:pPr>
            <w:r w:rsidRPr="4E34121E">
              <w:rPr>
                <w:rFonts w:eastAsia="Arial" w:cs="Arial"/>
                <w:color w:val="000000" w:themeColor="text1"/>
                <w:sz w:val="22"/>
                <w:szCs w:val="22"/>
              </w:rPr>
              <w:t>Dreambox Learning</w:t>
            </w:r>
          </w:p>
        </w:tc>
      </w:tr>
      <w:tr w:rsidR="00490B3E" w14:paraId="6BE0150B"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1CB4" w14:textId="758375A3" w:rsidR="00490B3E" w:rsidRPr="0CC955C4" w:rsidRDefault="1FC84F0E" w:rsidP="0CC955C4">
            <w:pPr>
              <w:pStyle w:val="TableRow"/>
              <w:rPr>
                <w:rFonts w:eastAsia="Arial" w:cs="Arial"/>
                <w:color w:val="000000" w:themeColor="text1"/>
                <w:sz w:val="22"/>
                <w:szCs w:val="22"/>
              </w:rPr>
            </w:pPr>
            <w:r w:rsidRPr="4E34121E">
              <w:rPr>
                <w:rFonts w:eastAsia="Arial" w:cs="Arial"/>
                <w:color w:val="000000" w:themeColor="text1"/>
                <w:sz w:val="22"/>
                <w:szCs w:val="22"/>
              </w:rPr>
              <w:t>SUN Project – widening participation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DD4F8" w14:textId="7D2BC623" w:rsidR="00490B3E" w:rsidRPr="0CC955C4" w:rsidRDefault="1FC84F0E" w:rsidP="0CC955C4">
            <w:pPr>
              <w:pStyle w:val="TableRowCentered"/>
              <w:jc w:val="left"/>
              <w:rPr>
                <w:rFonts w:eastAsia="Arial" w:cs="Arial"/>
                <w:color w:val="000000" w:themeColor="text1"/>
                <w:sz w:val="22"/>
                <w:szCs w:val="22"/>
              </w:rPr>
            </w:pPr>
            <w:r w:rsidRPr="4E34121E">
              <w:rPr>
                <w:rFonts w:eastAsia="Arial" w:cs="Arial"/>
                <w:color w:val="000000" w:themeColor="text1"/>
                <w:sz w:val="22"/>
                <w:szCs w:val="22"/>
              </w:rPr>
              <w:t>ULAN</w:t>
            </w:r>
          </w:p>
        </w:tc>
      </w:tr>
      <w:tr w:rsidR="00490B3E" w14:paraId="1373DD4C"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44F8" w14:textId="6E568F34" w:rsidR="00490B3E" w:rsidRPr="0CC955C4" w:rsidRDefault="1FC84F0E" w:rsidP="0CC955C4">
            <w:pPr>
              <w:pStyle w:val="TableRow"/>
              <w:rPr>
                <w:rFonts w:eastAsia="Arial" w:cs="Arial"/>
                <w:color w:val="000000" w:themeColor="text1"/>
                <w:sz w:val="22"/>
                <w:szCs w:val="22"/>
              </w:rPr>
            </w:pPr>
            <w:r w:rsidRPr="4E34121E">
              <w:rPr>
                <w:rFonts w:eastAsia="Arial" w:cs="Arial"/>
                <w:color w:val="000000" w:themeColor="text1"/>
                <w:sz w:val="22"/>
                <w:szCs w:val="22"/>
              </w:rPr>
              <w:t>Powering Transformations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7CA97" w14:textId="6410F360" w:rsidR="00490B3E" w:rsidRPr="0CC955C4" w:rsidRDefault="1FC84F0E" w:rsidP="0CC955C4">
            <w:pPr>
              <w:pStyle w:val="TableRowCentered"/>
              <w:jc w:val="left"/>
              <w:rPr>
                <w:rFonts w:eastAsia="Arial" w:cs="Arial"/>
                <w:color w:val="000000" w:themeColor="text1"/>
                <w:sz w:val="22"/>
                <w:szCs w:val="22"/>
              </w:rPr>
            </w:pPr>
            <w:r w:rsidRPr="4E34121E">
              <w:rPr>
                <w:rFonts w:eastAsia="Arial" w:cs="Arial"/>
                <w:color w:val="000000" w:themeColor="text1"/>
                <w:sz w:val="22"/>
                <w:szCs w:val="22"/>
              </w:rPr>
              <w:t>Edge Hill and Dell</w:t>
            </w:r>
          </w:p>
        </w:tc>
      </w:tr>
      <w:tr w:rsidR="00490B3E" w14:paraId="4F92A0C5"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1B118" w14:textId="20B67598" w:rsidR="6C835F31" w:rsidRDefault="6C835F31" w:rsidP="6C835F31">
            <w:pPr>
              <w:pStyle w:val="TableRow"/>
              <w:spacing w:line="259" w:lineRule="auto"/>
              <w:ind w:left="0" w:right="0"/>
              <w:rPr>
                <w:rFonts w:eastAsia="Arial" w:cs="Arial"/>
                <w:color w:val="0D0D0D" w:themeColor="text1" w:themeTint="F2"/>
              </w:rPr>
            </w:pPr>
            <w:r w:rsidRPr="6C835F31">
              <w:rPr>
                <w:rFonts w:eastAsia="Arial" w:cs="Arial"/>
                <w:color w:val="0D0D0D" w:themeColor="text1" w:themeTint="F2"/>
              </w:rPr>
              <w:t>Reading Eggs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B6832" w14:textId="4BBEEBD0" w:rsidR="6C835F31" w:rsidRDefault="6C835F31" w:rsidP="6C835F31">
            <w:pPr>
              <w:pStyle w:val="TableRowCentered"/>
              <w:spacing w:line="259" w:lineRule="auto"/>
              <w:ind w:left="0" w:right="0"/>
              <w:jc w:val="left"/>
              <w:rPr>
                <w:rFonts w:eastAsia="Arial" w:cs="Arial"/>
                <w:color w:val="0D0D0D" w:themeColor="text1" w:themeTint="F2"/>
                <w:szCs w:val="24"/>
              </w:rPr>
            </w:pPr>
            <w:r w:rsidRPr="6C835F31">
              <w:rPr>
                <w:rFonts w:eastAsia="Arial" w:cs="Arial"/>
                <w:color w:val="0D0D0D" w:themeColor="text1" w:themeTint="F2"/>
                <w:szCs w:val="24"/>
              </w:rPr>
              <w:t>3plearning</w:t>
            </w:r>
          </w:p>
        </w:tc>
      </w:tr>
      <w:tr w:rsidR="00490B3E" w14:paraId="4F2BB629"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6D90B" w14:textId="12FDF2C4" w:rsidR="6C835F31" w:rsidRDefault="6C835F31" w:rsidP="6C835F31">
            <w:pPr>
              <w:pStyle w:val="TableRow"/>
              <w:ind w:left="0" w:right="0"/>
              <w:rPr>
                <w:rFonts w:eastAsia="Arial" w:cs="Arial"/>
                <w:color w:val="0D0D0D" w:themeColor="text1" w:themeTint="F2"/>
              </w:rPr>
            </w:pPr>
            <w:r w:rsidRPr="6C835F31">
              <w:rPr>
                <w:rFonts w:eastAsia="Arial" w:cs="Arial"/>
                <w:color w:val="0D0D0D" w:themeColor="text1" w:themeTint="F2"/>
              </w:rPr>
              <w:t>Read, write ink</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ED748" w14:textId="329B7A92" w:rsidR="6C835F31" w:rsidRDefault="6C835F31" w:rsidP="6C835F31">
            <w:pPr>
              <w:pStyle w:val="TableRowCentered"/>
              <w:ind w:left="0" w:right="0"/>
              <w:jc w:val="left"/>
              <w:rPr>
                <w:rFonts w:eastAsia="Arial" w:cs="Arial"/>
                <w:color w:val="0D0D0D" w:themeColor="text1" w:themeTint="F2"/>
                <w:szCs w:val="24"/>
              </w:rPr>
            </w:pPr>
            <w:r w:rsidRPr="6C835F31">
              <w:rPr>
                <w:rFonts w:eastAsia="Arial" w:cs="Arial"/>
                <w:color w:val="0D0D0D" w:themeColor="text1" w:themeTint="F2"/>
                <w:szCs w:val="24"/>
              </w:rPr>
              <w:t>Ruth Miskin Literacy</w:t>
            </w:r>
          </w:p>
        </w:tc>
      </w:tr>
      <w:tr w:rsidR="00490B3E" w14:paraId="7E24BFAF"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ACD2" w14:textId="66C713BA" w:rsidR="6C835F31" w:rsidRDefault="6C835F31" w:rsidP="6C835F31">
            <w:pPr>
              <w:pStyle w:val="TableRow"/>
              <w:ind w:left="0" w:right="0"/>
              <w:rPr>
                <w:rFonts w:eastAsia="Arial" w:cs="Arial"/>
                <w:color w:val="0D0D0D" w:themeColor="text1" w:themeTint="F2"/>
              </w:rPr>
            </w:pPr>
            <w:r w:rsidRPr="6C835F31">
              <w:rPr>
                <w:rFonts w:eastAsia="Arial" w:cs="Arial"/>
                <w:color w:val="0D0D0D" w:themeColor="text1" w:themeTint="F2"/>
              </w:rPr>
              <w:t>Fresh Start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1349D" w14:textId="2BE50BEE" w:rsidR="6C835F31" w:rsidRDefault="6C835F31" w:rsidP="6C835F31">
            <w:pPr>
              <w:pStyle w:val="TableRowCentered"/>
              <w:ind w:left="0" w:right="0"/>
              <w:jc w:val="left"/>
              <w:rPr>
                <w:rFonts w:eastAsia="Arial" w:cs="Arial"/>
                <w:color w:val="0D0D0D" w:themeColor="text1" w:themeTint="F2"/>
                <w:szCs w:val="24"/>
              </w:rPr>
            </w:pPr>
            <w:r w:rsidRPr="6C835F31">
              <w:rPr>
                <w:rFonts w:eastAsia="Arial" w:cs="Arial"/>
                <w:color w:val="0D0D0D" w:themeColor="text1" w:themeTint="F2"/>
                <w:szCs w:val="24"/>
              </w:rPr>
              <w:t>Ruth Miskin Literacy</w:t>
            </w:r>
          </w:p>
        </w:tc>
      </w:tr>
      <w:tr w:rsidR="00490B3E" w14:paraId="637E8CD5"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A5DF0" w14:textId="34782297" w:rsidR="6C835F31" w:rsidRDefault="6C835F31" w:rsidP="6C835F31">
            <w:pPr>
              <w:pStyle w:val="TableRow"/>
              <w:ind w:left="0" w:right="0"/>
              <w:rPr>
                <w:rFonts w:eastAsia="Arial" w:cs="Arial"/>
                <w:color w:val="0D0D0D" w:themeColor="text1" w:themeTint="F2"/>
              </w:rPr>
            </w:pPr>
            <w:r w:rsidRPr="6C835F31">
              <w:rPr>
                <w:rFonts w:eastAsia="Arial" w:cs="Arial"/>
                <w:color w:val="0D0D0D" w:themeColor="text1" w:themeTint="F2"/>
              </w:rPr>
              <w:t>Toe by Toe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5D078" w14:textId="0BED9DDB" w:rsidR="6C835F31" w:rsidRDefault="6C835F31" w:rsidP="6C835F31">
            <w:pPr>
              <w:pStyle w:val="TableRowCentered"/>
              <w:ind w:left="0" w:right="0"/>
              <w:jc w:val="left"/>
              <w:rPr>
                <w:rFonts w:eastAsia="Arial" w:cs="Arial"/>
                <w:color w:val="0D0D0D" w:themeColor="text1" w:themeTint="F2"/>
                <w:szCs w:val="24"/>
              </w:rPr>
            </w:pPr>
            <w:r w:rsidRPr="6C835F31">
              <w:rPr>
                <w:rFonts w:eastAsia="Arial" w:cs="Arial"/>
                <w:color w:val="0D0D0D" w:themeColor="text1" w:themeTint="F2"/>
                <w:szCs w:val="24"/>
              </w:rPr>
              <w:t>Toe by Toe</w:t>
            </w:r>
          </w:p>
        </w:tc>
      </w:tr>
      <w:tr w:rsidR="6C835F31" w14:paraId="438A7FA6"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82148" w14:textId="5212D2D4" w:rsidR="6C835F31" w:rsidRDefault="6C835F31" w:rsidP="6C835F31">
            <w:pPr>
              <w:pStyle w:val="TableRow"/>
              <w:ind w:left="0" w:right="0"/>
              <w:rPr>
                <w:rFonts w:eastAsia="Arial" w:cs="Arial"/>
                <w:color w:val="0D0D0D" w:themeColor="text1" w:themeTint="F2"/>
              </w:rPr>
            </w:pPr>
            <w:r w:rsidRPr="6C835F31">
              <w:rPr>
                <w:rFonts w:eastAsia="Arial" w:cs="Arial"/>
                <w:color w:val="0D0D0D" w:themeColor="text1" w:themeTint="F2"/>
              </w:rPr>
              <w:t>Tolken, Talisman, The Edge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653A9" w14:textId="3FB9BD03" w:rsidR="6C835F31" w:rsidRDefault="6C835F31" w:rsidP="6C835F31">
            <w:pPr>
              <w:pStyle w:val="TableRowCentered"/>
              <w:ind w:left="0" w:right="0"/>
              <w:jc w:val="left"/>
              <w:rPr>
                <w:rFonts w:eastAsia="Arial" w:cs="Arial"/>
                <w:color w:val="0D0D0D" w:themeColor="text1" w:themeTint="F2"/>
                <w:szCs w:val="24"/>
              </w:rPr>
            </w:pPr>
            <w:r w:rsidRPr="6C835F31">
              <w:rPr>
                <w:rFonts w:eastAsia="Arial" w:cs="Arial"/>
                <w:color w:val="0D0D0D" w:themeColor="text1" w:themeTint="F2"/>
                <w:szCs w:val="24"/>
              </w:rPr>
              <w:t>PhonicBooks</w:t>
            </w:r>
          </w:p>
        </w:tc>
      </w:tr>
      <w:tr w:rsidR="6C835F31" w14:paraId="7D27D42A"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61C1" w14:textId="0DD1B62C" w:rsidR="6C835F31" w:rsidRDefault="6C835F31" w:rsidP="6C835F31">
            <w:pPr>
              <w:pStyle w:val="TableRow"/>
              <w:ind w:left="0" w:right="0"/>
              <w:rPr>
                <w:rFonts w:eastAsia="Arial" w:cs="Arial"/>
                <w:color w:val="0D0D0D" w:themeColor="text1" w:themeTint="F2"/>
              </w:rPr>
            </w:pPr>
            <w:r w:rsidRPr="6C835F31">
              <w:rPr>
                <w:rFonts w:eastAsia="Arial" w:cs="Arial"/>
                <w:color w:val="0D0D0D" w:themeColor="text1" w:themeTint="F2"/>
              </w:rPr>
              <w:t>Project x</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BE0B2" w14:textId="0F555127" w:rsidR="6C835F31" w:rsidRDefault="6C835F31" w:rsidP="6C835F31">
            <w:pPr>
              <w:pStyle w:val="TableRowCentered"/>
              <w:ind w:left="0" w:right="0"/>
              <w:jc w:val="left"/>
              <w:rPr>
                <w:rFonts w:eastAsia="Arial" w:cs="Arial"/>
                <w:color w:val="0D0D0D" w:themeColor="text1" w:themeTint="F2"/>
                <w:szCs w:val="24"/>
              </w:rPr>
            </w:pPr>
            <w:r w:rsidRPr="6C835F31">
              <w:rPr>
                <w:rFonts w:eastAsia="Arial" w:cs="Arial"/>
                <w:color w:val="0D0D0D" w:themeColor="text1" w:themeTint="F2"/>
                <w:szCs w:val="24"/>
              </w:rPr>
              <w:t>OUP</w:t>
            </w:r>
          </w:p>
        </w:tc>
      </w:tr>
      <w:tr w:rsidR="6C835F31" w14:paraId="6DB88EB8"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0F08F" w14:textId="40211DDD" w:rsidR="6C835F31" w:rsidRDefault="6C835F31" w:rsidP="6C835F31">
            <w:pPr>
              <w:pStyle w:val="TableRow"/>
              <w:rPr>
                <w:rFonts w:eastAsia="Arial" w:cs="Arial"/>
                <w:color w:val="0D0D0D" w:themeColor="text1" w:themeTint="F2"/>
              </w:rPr>
            </w:pPr>
            <w:r w:rsidRPr="6C835F31">
              <w:rPr>
                <w:rFonts w:eastAsia="Arial" w:cs="Arial"/>
                <w:color w:val="0D0D0D" w:themeColor="text1" w:themeTint="F2"/>
              </w:rPr>
              <w:t>Arbor MIS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9FA0B" w14:textId="058ACDED" w:rsidR="6C835F31" w:rsidRDefault="6C835F31" w:rsidP="6C835F31">
            <w:pPr>
              <w:pStyle w:val="TableRowCentered"/>
              <w:jc w:val="left"/>
              <w:rPr>
                <w:rFonts w:eastAsia="Arial" w:cs="Arial"/>
                <w:color w:val="0D0D0D" w:themeColor="text1" w:themeTint="F2"/>
                <w:szCs w:val="24"/>
              </w:rPr>
            </w:pPr>
            <w:r w:rsidRPr="6C835F31">
              <w:rPr>
                <w:rFonts w:eastAsia="Arial" w:cs="Arial"/>
                <w:color w:val="0D0D0D" w:themeColor="text1" w:themeTint="F2"/>
                <w:szCs w:val="24"/>
              </w:rPr>
              <w:t>Arbor Education</w:t>
            </w:r>
          </w:p>
        </w:tc>
      </w:tr>
      <w:tr w:rsidR="6C835F31" w14:paraId="019E2612"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2CB9" w14:textId="770F336B" w:rsidR="6C835F31" w:rsidRDefault="6C835F31" w:rsidP="6C835F31">
            <w:pPr>
              <w:spacing w:after="0"/>
              <w:rPr>
                <w:rFonts w:eastAsia="Arial" w:cs="Arial"/>
                <w:color w:val="000000" w:themeColor="text1"/>
              </w:rPr>
            </w:pPr>
            <w:r w:rsidRPr="6C835F31">
              <w:rPr>
                <w:rFonts w:eastAsia="Arial" w:cs="Arial"/>
                <w:color w:val="000000" w:themeColor="text1"/>
              </w:rPr>
              <w:t>You thrive in life mentoring for South Asian heritage students at risk of becoming NEET.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9218" w14:textId="1D6CC0A5" w:rsidR="6C835F31" w:rsidRDefault="6C835F31" w:rsidP="6C835F31">
            <w:pPr>
              <w:spacing w:after="0"/>
              <w:rPr>
                <w:rFonts w:eastAsia="Arial" w:cs="Arial"/>
                <w:color w:val="000000" w:themeColor="text1"/>
              </w:rPr>
            </w:pPr>
            <w:r w:rsidRPr="6C835F31">
              <w:rPr>
                <w:rFonts w:eastAsia="Arial" w:cs="Arial"/>
                <w:color w:val="000000" w:themeColor="text1"/>
              </w:rPr>
              <w:t>IMO charity</w:t>
            </w:r>
          </w:p>
        </w:tc>
      </w:tr>
      <w:tr w:rsidR="6C835F31" w14:paraId="16858237"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1DC4E" w14:textId="00D91FDD" w:rsidR="6C835F31" w:rsidRDefault="6C835F31" w:rsidP="6C835F31">
            <w:pPr>
              <w:spacing w:after="0"/>
              <w:rPr>
                <w:rFonts w:eastAsia="Arial" w:cs="Arial"/>
                <w:color w:val="000000" w:themeColor="text1"/>
              </w:rPr>
            </w:pPr>
            <w:r w:rsidRPr="6C835F31">
              <w:rPr>
                <w:rFonts w:eastAsia="Arial" w:cs="Arial"/>
                <w:color w:val="000000" w:themeColor="text1"/>
              </w:rPr>
              <w:t>Widening participation - funding for post code areas of high deprivation. Intention is to raise aspirations.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E43DE" w14:textId="247A47D6" w:rsidR="6C835F31" w:rsidRDefault="6C835F31" w:rsidP="6C835F31">
            <w:pPr>
              <w:spacing w:after="0"/>
              <w:rPr>
                <w:rFonts w:eastAsia="Arial" w:cs="Arial"/>
                <w:color w:val="000000" w:themeColor="text1"/>
              </w:rPr>
            </w:pPr>
            <w:r w:rsidRPr="6C835F31">
              <w:rPr>
                <w:rFonts w:eastAsia="Arial" w:cs="Arial"/>
                <w:color w:val="000000" w:themeColor="text1"/>
              </w:rPr>
              <w:t>Future U</w:t>
            </w:r>
          </w:p>
        </w:tc>
      </w:tr>
      <w:tr w:rsidR="6C835F31" w14:paraId="2DEE34B1" w14:textId="77777777" w:rsidTr="6C835F31">
        <w:trPr>
          <w:trHeight w:val="46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0DFAD" w14:textId="2B378321" w:rsidR="142E4BAA" w:rsidRDefault="142E4BAA" w:rsidP="00032320">
            <w:pPr>
              <w:spacing w:line="240" w:lineRule="auto"/>
              <w:rPr>
                <w:rFonts w:eastAsia="Arial" w:cs="Arial"/>
                <w:color w:val="000000" w:themeColor="text1"/>
              </w:rPr>
            </w:pPr>
            <w:r w:rsidRPr="6C835F31">
              <w:rPr>
                <w:rFonts w:eastAsia="Arial" w:cs="Arial"/>
                <w:color w:val="000000" w:themeColor="text1"/>
              </w:rPr>
              <w:t>Teachmate AI</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F2EBE" w14:textId="2653D9CA" w:rsidR="7A61595D" w:rsidRDefault="7A61595D" w:rsidP="00032320">
            <w:pPr>
              <w:spacing w:line="240" w:lineRule="auto"/>
              <w:rPr>
                <w:rFonts w:eastAsia="Arial" w:cs="Arial"/>
                <w:color w:val="000000" w:themeColor="text1"/>
              </w:rPr>
            </w:pPr>
            <w:r w:rsidRPr="6C835F31">
              <w:rPr>
                <w:rFonts w:eastAsia="Arial" w:cs="Arial"/>
                <w:color w:val="000000" w:themeColor="text1"/>
              </w:rPr>
              <w:t>Teachmate AI</w:t>
            </w:r>
          </w:p>
        </w:tc>
      </w:tr>
      <w:tr w:rsidR="6C835F31" w14:paraId="56BDD9E0" w14:textId="77777777" w:rsidTr="6C835F3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8438" w14:textId="1E6608F3" w:rsidR="142E4BAA" w:rsidRDefault="142E4BAA" w:rsidP="00032320">
            <w:pPr>
              <w:spacing w:line="240" w:lineRule="auto"/>
              <w:rPr>
                <w:rFonts w:eastAsia="Arial" w:cs="Arial"/>
                <w:color w:val="000000" w:themeColor="text1"/>
              </w:rPr>
            </w:pPr>
            <w:r w:rsidRPr="6C835F31">
              <w:rPr>
                <w:rFonts w:eastAsia="Arial" w:cs="Arial"/>
                <w:color w:val="000000" w:themeColor="text1"/>
              </w:rPr>
              <w:t>SLT AI</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D6A72" w14:textId="4679BDAB" w:rsidR="110539CE" w:rsidRDefault="110539CE" w:rsidP="00032320">
            <w:pPr>
              <w:spacing w:line="240" w:lineRule="auto"/>
              <w:rPr>
                <w:rFonts w:eastAsia="Arial" w:cs="Arial"/>
                <w:color w:val="000000" w:themeColor="text1"/>
              </w:rPr>
            </w:pPr>
            <w:r w:rsidRPr="6C835F31">
              <w:rPr>
                <w:rFonts w:eastAsia="Arial" w:cs="Arial"/>
                <w:color w:val="000000" w:themeColor="text1"/>
              </w:rPr>
              <w:t>SLT AI</w:t>
            </w:r>
          </w:p>
        </w:tc>
      </w:tr>
    </w:tbl>
    <w:p w14:paraId="2A7D5560" w14:textId="7E7F8A92" w:rsidR="00E66558" w:rsidRDefault="142E4BAA">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50AE7A2" w:rsidR="00C373EA" w:rsidRDefault="009D71E8" w:rsidP="582C6E3F">
    <w:pPr>
      <w:pStyle w:val="TableRow"/>
      <w:ind w:left="0" w:right="0"/>
    </w:pPr>
    <w:r>
      <w:fldChar w:fldCharType="begin"/>
    </w:r>
    <w:r>
      <w:instrText xml:space="preserve"> PAGE </w:instrText>
    </w:r>
    <w:r>
      <w:fldChar w:fldCharType="separate"/>
    </w:r>
    <w:r w:rsidR="757E7FF7">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6238798" w:rsidR="00C373EA" w:rsidRDefault="00C373EA" w:rsidP="582C6E3F">
    <w:pPr>
      <w:pStyle w:val="TableRow"/>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4D12"/>
    <w:multiLevelType w:val="hybridMultilevel"/>
    <w:tmpl w:val="062E7846"/>
    <w:lvl w:ilvl="0" w:tplc="74F2F50E">
      <w:start w:val="1"/>
      <w:numFmt w:val="bullet"/>
      <w:lvlText w:val=""/>
      <w:lvlJc w:val="left"/>
      <w:pPr>
        <w:ind w:left="720" w:hanging="360"/>
      </w:pPr>
      <w:rPr>
        <w:rFonts w:ascii="Symbol" w:hAnsi="Symbol" w:hint="default"/>
      </w:rPr>
    </w:lvl>
    <w:lvl w:ilvl="1" w:tplc="AF946282">
      <w:start w:val="1"/>
      <w:numFmt w:val="bullet"/>
      <w:lvlText w:val="o"/>
      <w:lvlJc w:val="left"/>
      <w:pPr>
        <w:ind w:left="1440" w:hanging="360"/>
      </w:pPr>
      <w:rPr>
        <w:rFonts w:ascii="Courier New" w:hAnsi="Courier New" w:hint="default"/>
      </w:rPr>
    </w:lvl>
    <w:lvl w:ilvl="2" w:tplc="7E3C2FEC">
      <w:start w:val="1"/>
      <w:numFmt w:val="bullet"/>
      <w:lvlText w:val=""/>
      <w:lvlJc w:val="left"/>
      <w:pPr>
        <w:ind w:left="2160" w:hanging="360"/>
      </w:pPr>
      <w:rPr>
        <w:rFonts w:ascii="Wingdings" w:hAnsi="Wingdings" w:hint="default"/>
      </w:rPr>
    </w:lvl>
    <w:lvl w:ilvl="3" w:tplc="C85C0F2C">
      <w:start w:val="1"/>
      <w:numFmt w:val="bullet"/>
      <w:lvlText w:val=""/>
      <w:lvlJc w:val="left"/>
      <w:pPr>
        <w:ind w:left="2880" w:hanging="360"/>
      </w:pPr>
      <w:rPr>
        <w:rFonts w:ascii="Symbol" w:hAnsi="Symbol" w:hint="default"/>
      </w:rPr>
    </w:lvl>
    <w:lvl w:ilvl="4" w:tplc="6090DA58">
      <w:start w:val="1"/>
      <w:numFmt w:val="bullet"/>
      <w:lvlText w:val="o"/>
      <w:lvlJc w:val="left"/>
      <w:pPr>
        <w:ind w:left="3600" w:hanging="360"/>
      </w:pPr>
      <w:rPr>
        <w:rFonts w:ascii="Courier New" w:hAnsi="Courier New" w:hint="default"/>
      </w:rPr>
    </w:lvl>
    <w:lvl w:ilvl="5" w:tplc="14B02CC2">
      <w:start w:val="1"/>
      <w:numFmt w:val="bullet"/>
      <w:lvlText w:val=""/>
      <w:lvlJc w:val="left"/>
      <w:pPr>
        <w:ind w:left="4320" w:hanging="360"/>
      </w:pPr>
      <w:rPr>
        <w:rFonts w:ascii="Wingdings" w:hAnsi="Wingdings" w:hint="default"/>
      </w:rPr>
    </w:lvl>
    <w:lvl w:ilvl="6" w:tplc="59BACE4A">
      <w:start w:val="1"/>
      <w:numFmt w:val="bullet"/>
      <w:lvlText w:val=""/>
      <w:lvlJc w:val="left"/>
      <w:pPr>
        <w:ind w:left="5040" w:hanging="360"/>
      </w:pPr>
      <w:rPr>
        <w:rFonts w:ascii="Symbol" w:hAnsi="Symbol" w:hint="default"/>
      </w:rPr>
    </w:lvl>
    <w:lvl w:ilvl="7" w:tplc="A782B990">
      <w:start w:val="1"/>
      <w:numFmt w:val="bullet"/>
      <w:lvlText w:val="o"/>
      <w:lvlJc w:val="left"/>
      <w:pPr>
        <w:ind w:left="5760" w:hanging="360"/>
      </w:pPr>
      <w:rPr>
        <w:rFonts w:ascii="Courier New" w:hAnsi="Courier New" w:hint="default"/>
      </w:rPr>
    </w:lvl>
    <w:lvl w:ilvl="8" w:tplc="3F3C48B0">
      <w:start w:val="1"/>
      <w:numFmt w:val="bullet"/>
      <w:lvlText w:val=""/>
      <w:lvlJc w:val="left"/>
      <w:pPr>
        <w:ind w:left="6480" w:hanging="360"/>
      </w:pPr>
      <w:rPr>
        <w:rFonts w:ascii="Wingdings" w:hAnsi="Wingdings" w:hint="default"/>
      </w:rPr>
    </w:lvl>
  </w:abstractNum>
  <w:abstractNum w:abstractNumId="1" w15:restartNumberingAfterBreak="0">
    <w:nsid w:val="0E8A4144"/>
    <w:multiLevelType w:val="hybridMultilevel"/>
    <w:tmpl w:val="11A2E69A"/>
    <w:lvl w:ilvl="0" w:tplc="403839C8">
      <w:start w:val="1"/>
      <w:numFmt w:val="bullet"/>
      <w:lvlText w:val=""/>
      <w:lvlJc w:val="left"/>
      <w:pPr>
        <w:ind w:left="417" w:hanging="360"/>
      </w:pPr>
      <w:rPr>
        <w:rFonts w:ascii="Symbol" w:hAnsi="Symbol" w:hint="default"/>
      </w:rPr>
    </w:lvl>
    <w:lvl w:ilvl="1" w:tplc="3412183A">
      <w:start w:val="1"/>
      <w:numFmt w:val="bullet"/>
      <w:lvlText w:val="o"/>
      <w:lvlJc w:val="left"/>
      <w:pPr>
        <w:ind w:left="1137" w:hanging="360"/>
      </w:pPr>
      <w:rPr>
        <w:rFonts w:ascii="Courier New" w:hAnsi="Courier New" w:hint="default"/>
      </w:rPr>
    </w:lvl>
    <w:lvl w:ilvl="2" w:tplc="DCF8BCCE">
      <w:start w:val="1"/>
      <w:numFmt w:val="bullet"/>
      <w:lvlText w:val=""/>
      <w:lvlJc w:val="left"/>
      <w:pPr>
        <w:ind w:left="1857" w:hanging="360"/>
      </w:pPr>
      <w:rPr>
        <w:rFonts w:ascii="Wingdings" w:hAnsi="Wingdings" w:hint="default"/>
      </w:rPr>
    </w:lvl>
    <w:lvl w:ilvl="3" w:tplc="C718589E">
      <w:start w:val="1"/>
      <w:numFmt w:val="bullet"/>
      <w:lvlText w:val=""/>
      <w:lvlJc w:val="left"/>
      <w:pPr>
        <w:ind w:left="2577" w:hanging="360"/>
      </w:pPr>
      <w:rPr>
        <w:rFonts w:ascii="Symbol" w:hAnsi="Symbol" w:hint="default"/>
      </w:rPr>
    </w:lvl>
    <w:lvl w:ilvl="4" w:tplc="086A0E32">
      <w:start w:val="1"/>
      <w:numFmt w:val="bullet"/>
      <w:lvlText w:val="o"/>
      <w:lvlJc w:val="left"/>
      <w:pPr>
        <w:ind w:left="3297" w:hanging="360"/>
      </w:pPr>
      <w:rPr>
        <w:rFonts w:ascii="Courier New" w:hAnsi="Courier New" w:hint="default"/>
      </w:rPr>
    </w:lvl>
    <w:lvl w:ilvl="5" w:tplc="086A2D68">
      <w:start w:val="1"/>
      <w:numFmt w:val="bullet"/>
      <w:lvlText w:val=""/>
      <w:lvlJc w:val="left"/>
      <w:pPr>
        <w:ind w:left="4017" w:hanging="360"/>
      </w:pPr>
      <w:rPr>
        <w:rFonts w:ascii="Wingdings" w:hAnsi="Wingdings" w:hint="default"/>
      </w:rPr>
    </w:lvl>
    <w:lvl w:ilvl="6" w:tplc="3CD8A122">
      <w:start w:val="1"/>
      <w:numFmt w:val="bullet"/>
      <w:lvlText w:val=""/>
      <w:lvlJc w:val="left"/>
      <w:pPr>
        <w:ind w:left="4737" w:hanging="360"/>
      </w:pPr>
      <w:rPr>
        <w:rFonts w:ascii="Symbol" w:hAnsi="Symbol" w:hint="default"/>
      </w:rPr>
    </w:lvl>
    <w:lvl w:ilvl="7" w:tplc="2DDCDF26">
      <w:start w:val="1"/>
      <w:numFmt w:val="bullet"/>
      <w:lvlText w:val="o"/>
      <w:lvlJc w:val="left"/>
      <w:pPr>
        <w:ind w:left="5457" w:hanging="360"/>
      </w:pPr>
      <w:rPr>
        <w:rFonts w:ascii="Courier New" w:hAnsi="Courier New" w:hint="default"/>
      </w:rPr>
    </w:lvl>
    <w:lvl w:ilvl="8" w:tplc="5D78424E">
      <w:start w:val="1"/>
      <w:numFmt w:val="bullet"/>
      <w:lvlText w:val=""/>
      <w:lvlJc w:val="left"/>
      <w:pPr>
        <w:ind w:left="617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88AA743"/>
    <w:multiLevelType w:val="multilevel"/>
    <w:tmpl w:val="5F304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234CFA"/>
    <w:multiLevelType w:val="hybridMultilevel"/>
    <w:tmpl w:val="8EACF33A"/>
    <w:lvl w:ilvl="0" w:tplc="BE5EACEC">
      <w:start w:val="1"/>
      <w:numFmt w:val="bullet"/>
      <w:lvlText w:val=""/>
      <w:lvlJc w:val="left"/>
      <w:pPr>
        <w:ind w:left="720" w:hanging="360"/>
      </w:pPr>
      <w:rPr>
        <w:rFonts w:ascii="Symbol" w:hAnsi="Symbol" w:hint="default"/>
      </w:rPr>
    </w:lvl>
    <w:lvl w:ilvl="1" w:tplc="7988F2CC">
      <w:start w:val="1"/>
      <w:numFmt w:val="bullet"/>
      <w:lvlText w:val="o"/>
      <w:lvlJc w:val="left"/>
      <w:pPr>
        <w:ind w:left="1440" w:hanging="360"/>
      </w:pPr>
      <w:rPr>
        <w:rFonts w:ascii="Courier New" w:hAnsi="Courier New" w:hint="default"/>
      </w:rPr>
    </w:lvl>
    <w:lvl w:ilvl="2" w:tplc="4782A656">
      <w:start w:val="1"/>
      <w:numFmt w:val="bullet"/>
      <w:lvlText w:val=""/>
      <w:lvlJc w:val="left"/>
      <w:pPr>
        <w:ind w:left="2160" w:hanging="360"/>
      </w:pPr>
      <w:rPr>
        <w:rFonts w:ascii="Wingdings" w:hAnsi="Wingdings" w:hint="default"/>
      </w:rPr>
    </w:lvl>
    <w:lvl w:ilvl="3" w:tplc="C8F2812C">
      <w:start w:val="1"/>
      <w:numFmt w:val="bullet"/>
      <w:lvlText w:val=""/>
      <w:lvlJc w:val="left"/>
      <w:pPr>
        <w:ind w:left="2880" w:hanging="360"/>
      </w:pPr>
      <w:rPr>
        <w:rFonts w:ascii="Symbol" w:hAnsi="Symbol" w:hint="default"/>
      </w:rPr>
    </w:lvl>
    <w:lvl w:ilvl="4" w:tplc="E3AE0A7A">
      <w:start w:val="1"/>
      <w:numFmt w:val="bullet"/>
      <w:lvlText w:val="o"/>
      <w:lvlJc w:val="left"/>
      <w:pPr>
        <w:ind w:left="3600" w:hanging="360"/>
      </w:pPr>
      <w:rPr>
        <w:rFonts w:ascii="Courier New" w:hAnsi="Courier New" w:hint="default"/>
      </w:rPr>
    </w:lvl>
    <w:lvl w:ilvl="5" w:tplc="56D8FA18">
      <w:start w:val="1"/>
      <w:numFmt w:val="bullet"/>
      <w:lvlText w:val=""/>
      <w:lvlJc w:val="left"/>
      <w:pPr>
        <w:ind w:left="4320" w:hanging="360"/>
      </w:pPr>
      <w:rPr>
        <w:rFonts w:ascii="Wingdings" w:hAnsi="Wingdings" w:hint="default"/>
      </w:rPr>
    </w:lvl>
    <w:lvl w:ilvl="6" w:tplc="35AC6A02">
      <w:start w:val="1"/>
      <w:numFmt w:val="bullet"/>
      <w:lvlText w:val=""/>
      <w:lvlJc w:val="left"/>
      <w:pPr>
        <w:ind w:left="5040" w:hanging="360"/>
      </w:pPr>
      <w:rPr>
        <w:rFonts w:ascii="Symbol" w:hAnsi="Symbol" w:hint="default"/>
      </w:rPr>
    </w:lvl>
    <w:lvl w:ilvl="7" w:tplc="2946C176">
      <w:start w:val="1"/>
      <w:numFmt w:val="bullet"/>
      <w:lvlText w:val="o"/>
      <w:lvlJc w:val="left"/>
      <w:pPr>
        <w:ind w:left="5760" w:hanging="360"/>
      </w:pPr>
      <w:rPr>
        <w:rFonts w:ascii="Courier New" w:hAnsi="Courier New" w:hint="default"/>
      </w:rPr>
    </w:lvl>
    <w:lvl w:ilvl="8" w:tplc="659CB1C8">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57488"/>
    <w:multiLevelType w:val="hybridMultilevel"/>
    <w:tmpl w:val="C1207DA6"/>
    <w:lvl w:ilvl="0" w:tplc="CF9AD0B6">
      <w:start w:val="1"/>
      <w:numFmt w:val="bullet"/>
      <w:lvlText w:val=""/>
      <w:lvlJc w:val="left"/>
      <w:pPr>
        <w:ind w:left="720" w:hanging="360"/>
      </w:pPr>
      <w:rPr>
        <w:rFonts w:ascii="Symbol" w:hAnsi="Symbol" w:hint="default"/>
      </w:rPr>
    </w:lvl>
    <w:lvl w:ilvl="1" w:tplc="89F03D26">
      <w:start w:val="1"/>
      <w:numFmt w:val="bullet"/>
      <w:lvlText w:val="o"/>
      <w:lvlJc w:val="left"/>
      <w:pPr>
        <w:ind w:left="1440" w:hanging="360"/>
      </w:pPr>
      <w:rPr>
        <w:rFonts w:ascii="Courier New" w:hAnsi="Courier New" w:hint="default"/>
      </w:rPr>
    </w:lvl>
    <w:lvl w:ilvl="2" w:tplc="6DE67932">
      <w:start w:val="1"/>
      <w:numFmt w:val="bullet"/>
      <w:lvlText w:val=""/>
      <w:lvlJc w:val="left"/>
      <w:pPr>
        <w:ind w:left="2160" w:hanging="360"/>
      </w:pPr>
      <w:rPr>
        <w:rFonts w:ascii="Wingdings" w:hAnsi="Wingdings" w:hint="default"/>
      </w:rPr>
    </w:lvl>
    <w:lvl w:ilvl="3" w:tplc="DF3EE81C">
      <w:start w:val="1"/>
      <w:numFmt w:val="bullet"/>
      <w:lvlText w:val=""/>
      <w:lvlJc w:val="left"/>
      <w:pPr>
        <w:ind w:left="2880" w:hanging="360"/>
      </w:pPr>
      <w:rPr>
        <w:rFonts w:ascii="Symbol" w:hAnsi="Symbol" w:hint="default"/>
      </w:rPr>
    </w:lvl>
    <w:lvl w:ilvl="4" w:tplc="F934DD40">
      <w:start w:val="1"/>
      <w:numFmt w:val="bullet"/>
      <w:lvlText w:val="o"/>
      <w:lvlJc w:val="left"/>
      <w:pPr>
        <w:ind w:left="3600" w:hanging="360"/>
      </w:pPr>
      <w:rPr>
        <w:rFonts w:ascii="Courier New" w:hAnsi="Courier New" w:hint="default"/>
      </w:rPr>
    </w:lvl>
    <w:lvl w:ilvl="5" w:tplc="6C94D50C">
      <w:start w:val="1"/>
      <w:numFmt w:val="bullet"/>
      <w:lvlText w:val=""/>
      <w:lvlJc w:val="left"/>
      <w:pPr>
        <w:ind w:left="4320" w:hanging="360"/>
      </w:pPr>
      <w:rPr>
        <w:rFonts w:ascii="Wingdings" w:hAnsi="Wingdings" w:hint="default"/>
      </w:rPr>
    </w:lvl>
    <w:lvl w:ilvl="6" w:tplc="DEB2FB1A">
      <w:start w:val="1"/>
      <w:numFmt w:val="bullet"/>
      <w:lvlText w:val=""/>
      <w:lvlJc w:val="left"/>
      <w:pPr>
        <w:ind w:left="5040" w:hanging="360"/>
      </w:pPr>
      <w:rPr>
        <w:rFonts w:ascii="Symbol" w:hAnsi="Symbol" w:hint="default"/>
      </w:rPr>
    </w:lvl>
    <w:lvl w:ilvl="7" w:tplc="AF784360">
      <w:start w:val="1"/>
      <w:numFmt w:val="bullet"/>
      <w:lvlText w:val="o"/>
      <w:lvlJc w:val="left"/>
      <w:pPr>
        <w:ind w:left="5760" w:hanging="360"/>
      </w:pPr>
      <w:rPr>
        <w:rFonts w:ascii="Courier New" w:hAnsi="Courier New" w:hint="default"/>
      </w:rPr>
    </w:lvl>
    <w:lvl w:ilvl="8" w:tplc="44D05DCC">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A6916"/>
    <w:multiLevelType w:val="hybridMultilevel"/>
    <w:tmpl w:val="7CC65F56"/>
    <w:lvl w:ilvl="0" w:tplc="BA1C4D5E">
      <w:start w:val="1"/>
      <w:numFmt w:val="bullet"/>
      <w:lvlText w:val=""/>
      <w:lvlJc w:val="left"/>
      <w:pPr>
        <w:ind w:left="720" w:hanging="360"/>
      </w:pPr>
      <w:rPr>
        <w:rFonts w:ascii="Symbol" w:hAnsi="Symbol" w:hint="default"/>
      </w:rPr>
    </w:lvl>
    <w:lvl w:ilvl="1" w:tplc="7178862E">
      <w:start w:val="1"/>
      <w:numFmt w:val="bullet"/>
      <w:lvlText w:val="o"/>
      <w:lvlJc w:val="left"/>
      <w:pPr>
        <w:ind w:left="1440" w:hanging="360"/>
      </w:pPr>
      <w:rPr>
        <w:rFonts w:ascii="Courier New" w:hAnsi="Courier New" w:hint="default"/>
      </w:rPr>
    </w:lvl>
    <w:lvl w:ilvl="2" w:tplc="3B98B32C">
      <w:start w:val="1"/>
      <w:numFmt w:val="bullet"/>
      <w:lvlText w:val=""/>
      <w:lvlJc w:val="left"/>
      <w:pPr>
        <w:ind w:left="2160" w:hanging="360"/>
      </w:pPr>
      <w:rPr>
        <w:rFonts w:ascii="Wingdings" w:hAnsi="Wingdings" w:hint="default"/>
      </w:rPr>
    </w:lvl>
    <w:lvl w:ilvl="3" w:tplc="273C6F44">
      <w:start w:val="1"/>
      <w:numFmt w:val="bullet"/>
      <w:lvlText w:val=""/>
      <w:lvlJc w:val="left"/>
      <w:pPr>
        <w:ind w:left="2880" w:hanging="360"/>
      </w:pPr>
      <w:rPr>
        <w:rFonts w:ascii="Symbol" w:hAnsi="Symbol" w:hint="default"/>
      </w:rPr>
    </w:lvl>
    <w:lvl w:ilvl="4" w:tplc="E260FEEA">
      <w:start w:val="1"/>
      <w:numFmt w:val="bullet"/>
      <w:lvlText w:val="o"/>
      <w:lvlJc w:val="left"/>
      <w:pPr>
        <w:ind w:left="3600" w:hanging="360"/>
      </w:pPr>
      <w:rPr>
        <w:rFonts w:ascii="Courier New" w:hAnsi="Courier New" w:hint="default"/>
      </w:rPr>
    </w:lvl>
    <w:lvl w:ilvl="5" w:tplc="0E7063C0">
      <w:start w:val="1"/>
      <w:numFmt w:val="bullet"/>
      <w:lvlText w:val=""/>
      <w:lvlJc w:val="left"/>
      <w:pPr>
        <w:ind w:left="4320" w:hanging="360"/>
      </w:pPr>
      <w:rPr>
        <w:rFonts w:ascii="Wingdings" w:hAnsi="Wingdings" w:hint="default"/>
      </w:rPr>
    </w:lvl>
    <w:lvl w:ilvl="6" w:tplc="4FB426BA">
      <w:start w:val="1"/>
      <w:numFmt w:val="bullet"/>
      <w:lvlText w:val=""/>
      <w:lvlJc w:val="left"/>
      <w:pPr>
        <w:ind w:left="5040" w:hanging="360"/>
      </w:pPr>
      <w:rPr>
        <w:rFonts w:ascii="Symbol" w:hAnsi="Symbol" w:hint="default"/>
      </w:rPr>
    </w:lvl>
    <w:lvl w:ilvl="7" w:tplc="F6BC1416">
      <w:start w:val="1"/>
      <w:numFmt w:val="bullet"/>
      <w:lvlText w:val="o"/>
      <w:lvlJc w:val="left"/>
      <w:pPr>
        <w:ind w:left="5760" w:hanging="360"/>
      </w:pPr>
      <w:rPr>
        <w:rFonts w:ascii="Courier New" w:hAnsi="Courier New" w:hint="default"/>
      </w:rPr>
    </w:lvl>
    <w:lvl w:ilvl="8" w:tplc="FA005B3A">
      <w:start w:val="1"/>
      <w:numFmt w:val="bullet"/>
      <w:lvlText w:val=""/>
      <w:lvlJc w:val="left"/>
      <w:pPr>
        <w:ind w:left="6480" w:hanging="360"/>
      </w:pPr>
      <w:rPr>
        <w:rFonts w:ascii="Wingdings" w:hAnsi="Wingdings" w:hint="default"/>
      </w:rPr>
    </w:lvl>
  </w:abstractNum>
  <w:abstractNum w:abstractNumId="17" w15:restartNumberingAfterBreak="0">
    <w:nsid w:val="4C82D233"/>
    <w:multiLevelType w:val="hybridMultilevel"/>
    <w:tmpl w:val="01A2DF1E"/>
    <w:lvl w:ilvl="0" w:tplc="3E60420A">
      <w:start w:val="1"/>
      <w:numFmt w:val="bullet"/>
      <w:lvlText w:val=""/>
      <w:lvlJc w:val="left"/>
      <w:pPr>
        <w:ind w:left="720" w:hanging="360"/>
      </w:pPr>
      <w:rPr>
        <w:rFonts w:ascii="Symbol" w:hAnsi="Symbol" w:hint="default"/>
      </w:rPr>
    </w:lvl>
    <w:lvl w:ilvl="1" w:tplc="06042FCC">
      <w:start w:val="1"/>
      <w:numFmt w:val="bullet"/>
      <w:lvlText w:val="o"/>
      <w:lvlJc w:val="left"/>
      <w:pPr>
        <w:ind w:left="1440" w:hanging="360"/>
      </w:pPr>
      <w:rPr>
        <w:rFonts w:ascii="Courier New" w:hAnsi="Courier New" w:hint="default"/>
      </w:rPr>
    </w:lvl>
    <w:lvl w:ilvl="2" w:tplc="FEE68808">
      <w:start w:val="1"/>
      <w:numFmt w:val="bullet"/>
      <w:lvlText w:val=""/>
      <w:lvlJc w:val="left"/>
      <w:pPr>
        <w:ind w:left="2160" w:hanging="360"/>
      </w:pPr>
      <w:rPr>
        <w:rFonts w:ascii="Wingdings" w:hAnsi="Wingdings" w:hint="default"/>
      </w:rPr>
    </w:lvl>
    <w:lvl w:ilvl="3" w:tplc="025CF4F0">
      <w:start w:val="1"/>
      <w:numFmt w:val="bullet"/>
      <w:lvlText w:val=""/>
      <w:lvlJc w:val="left"/>
      <w:pPr>
        <w:ind w:left="2880" w:hanging="360"/>
      </w:pPr>
      <w:rPr>
        <w:rFonts w:ascii="Symbol" w:hAnsi="Symbol" w:hint="default"/>
      </w:rPr>
    </w:lvl>
    <w:lvl w:ilvl="4" w:tplc="50EE2420">
      <w:start w:val="1"/>
      <w:numFmt w:val="bullet"/>
      <w:lvlText w:val="o"/>
      <w:lvlJc w:val="left"/>
      <w:pPr>
        <w:ind w:left="3600" w:hanging="360"/>
      </w:pPr>
      <w:rPr>
        <w:rFonts w:ascii="Courier New" w:hAnsi="Courier New" w:hint="default"/>
      </w:rPr>
    </w:lvl>
    <w:lvl w:ilvl="5" w:tplc="373C6B80">
      <w:start w:val="1"/>
      <w:numFmt w:val="bullet"/>
      <w:lvlText w:val=""/>
      <w:lvlJc w:val="left"/>
      <w:pPr>
        <w:ind w:left="4320" w:hanging="360"/>
      </w:pPr>
      <w:rPr>
        <w:rFonts w:ascii="Wingdings" w:hAnsi="Wingdings" w:hint="default"/>
      </w:rPr>
    </w:lvl>
    <w:lvl w:ilvl="6" w:tplc="7024B012">
      <w:start w:val="1"/>
      <w:numFmt w:val="bullet"/>
      <w:lvlText w:val=""/>
      <w:lvlJc w:val="left"/>
      <w:pPr>
        <w:ind w:left="5040" w:hanging="360"/>
      </w:pPr>
      <w:rPr>
        <w:rFonts w:ascii="Symbol" w:hAnsi="Symbol" w:hint="default"/>
      </w:rPr>
    </w:lvl>
    <w:lvl w:ilvl="7" w:tplc="3DD21750">
      <w:start w:val="1"/>
      <w:numFmt w:val="bullet"/>
      <w:lvlText w:val="o"/>
      <w:lvlJc w:val="left"/>
      <w:pPr>
        <w:ind w:left="5760" w:hanging="360"/>
      </w:pPr>
      <w:rPr>
        <w:rFonts w:ascii="Courier New" w:hAnsi="Courier New" w:hint="default"/>
      </w:rPr>
    </w:lvl>
    <w:lvl w:ilvl="8" w:tplc="AF7E1F70">
      <w:start w:val="1"/>
      <w:numFmt w:val="bullet"/>
      <w:lvlText w:val=""/>
      <w:lvlJc w:val="left"/>
      <w:pPr>
        <w:ind w:left="6480" w:hanging="360"/>
      </w:pPr>
      <w:rPr>
        <w:rFonts w:ascii="Wingdings" w:hAnsi="Wingdings" w:hint="default"/>
      </w:rPr>
    </w:lvl>
  </w:abstractNum>
  <w:abstractNum w:abstractNumId="18" w15:restartNumberingAfterBreak="0">
    <w:nsid w:val="4CDDD043"/>
    <w:multiLevelType w:val="hybridMultilevel"/>
    <w:tmpl w:val="6CA8C16A"/>
    <w:lvl w:ilvl="0" w:tplc="872C2E48">
      <w:start w:val="1"/>
      <w:numFmt w:val="bullet"/>
      <w:lvlText w:val=""/>
      <w:lvlJc w:val="left"/>
      <w:pPr>
        <w:ind w:left="720" w:hanging="360"/>
      </w:pPr>
      <w:rPr>
        <w:rFonts w:ascii="Symbol" w:hAnsi="Symbol" w:hint="default"/>
      </w:rPr>
    </w:lvl>
    <w:lvl w:ilvl="1" w:tplc="FD9C083C">
      <w:start w:val="1"/>
      <w:numFmt w:val="bullet"/>
      <w:lvlText w:val="o"/>
      <w:lvlJc w:val="left"/>
      <w:pPr>
        <w:ind w:left="1440" w:hanging="360"/>
      </w:pPr>
      <w:rPr>
        <w:rFonts w:ascii="Courier New" w:hAnsi="Courier New" w:hint="default"/>
      </w:rPr>
    </w:lvl>
    <w:lvl w:ilvl="2" w:tplc="3ACE4A0C">
      <w:start w:val="1"/>
      <w:numFmt w:val="bullet"/>
      <w:lvlText w:val=""/>
      <w:lvlJc w:val="left"/>
      <w:pPr>
        <w:ind w:left="2160" w:hanging="360"/>
      </w:pPr>
      <w:rPr>
        <w:rFonts w:ascii="Wingdings" w:hAnsi="Wingdings" w:hint="default"/>
      </w:rPr>
    </w:lvl>
    <w:lvl w:ilvl="3" w:tplc="20BAC98C">
      <w:start w:val="1"/>
      <w:numFmt w:val="bullet"/>
      <w:lvlText w:val=""/>
      <w:lvlJc w:val="left"/>
      <w:pPr>
        <w:ind w:left="2880" w:hanging="360"/>
      </w:pPr>
      <w:rPr>
        <w:rFonts w:ascii="Symbol" w:hAnsi="Symbol" w:hint="default"/>
      </w:rPr>
    </w:lvl>
    <w:lvl w:ilvl="4" w:tplc="AFC48D3C">
      <w:start w:val="1"/>
      <w:numFmt w:val="bullet"/>
      <w:lvlText w:val="o"/>
      <w:lvlJc w:val="left"/>
      <w:pPr>
        <w:ind w:left="3600" w:hanging="360"/>
      </w:pPr>
      <w:rPr>
        <w:rFonts w:ascii="Courier New" w:hAnsi="Courier New" w:hint="default"/>
      </w:rPr>
    </w:lvl>
    <w:lvl w:ilvl="5" w:tplc="AE0EDC88">
      <w:start w:val="1"/>
      <w:numFmt w:val="bullet"/>
      <w:lvlText w:val=""/>
      <w:lvlJc w:val="left"/>
      <w:pPr>
        <w:ind w:left="4320" w:hanging="360"/>
      </w:pPr>
      <w:rPr>
        <w:rFonts w:ascii="Wingdings" w:hAnsi="Wingdings" w:hint="default"/>
      </w:rPr>
    </w:lvl>
    <w:lvl w:ilvl="6" w:tplc="D7AA150C">
      <w:start w:val="1"/>
      <w:numFmt w:val="bullet"/>
      <w:lvlText w:val=""/>
      <w:lvlJc w:val="left"/>
      <w:pPr>
        <w:ind w:left="5040" w:hanging="360"/>
      </w:pPr>
      <w:rPr>
        <w:rFonts w:ascii="Symbol" w:hAnsi="Symbol" w:hint="default"/>
      </w:rPr>
    </w:lvl>
    <w:lvl w:ilvl="7" w:tplc="CB8E95A6">
      <w:start w:val="1"/>
      <w:numFmt w:val="bullet"/>
      <w:lvlText w:val="o"/>
      <w:lvlJc w:val="left"/>
      <w:pPr>
        <w:ind w:left="5760" w:hanging="360"/>
      </w:pPr>
      <w:rPr>
        <w:rFonts w:ascii="Courier New" w:hAnsi="Courier New" w:hint="default"/>
      </w:rPr>
    </w:lvl>
    <w:lvl w:ilvl="8" w:tplc="750E187A">
      <w:start w:val="1"/>
      <w:numFmt w:val="bullet"/>
      <w:lvlText w:val=""/>
      <w:lvlJc w:val="left"/>
      <w:pPr>
        <w:ind w:left="6480" w:hanging="360"/>
      </w:pPr>
      <w:rPr>
        <w:rFonts w:ascii="Wingdings" w:hAnsi="Wingdings" w:hint="default"/>
      </w:rPr>
    </w:lvl>
  </w:abstractNum>
  <w:abstractNum w:abstractNumId="19" w15:restartNumberingAfterBreak="0">
    <w:nsid w:val="5995EB37"/>
    <w:multiLevelType w:val="hybridMultilevel"/>
    <w:tmpl w:val="82C8A4B0"/>
    <w:lvl w:ilvl="0" w:tplc="8CFC2E04">
      <w:start w:val="1"/>
      <w:numFmt w:val="bullet"/>
      <w:lvlText w:val=""/>
      <w:lvlJc w:val="left"/>
      <w:pPr>
        <w:ind w:left="720" w:hanging="360"/>
      </w:pPr>
      <w:rPr>
        <w:rFonts w:ascii="Symbol" w:hAnsi="Symbol" w:hint="default"/>
      </w:rPr>
    </w:lvl>
    <w:lvl w:ilvl="1" w:tplc="CA28E064">
      <w:start w:val="1"/>
      <w:numFmt w:val="bullet"/>
      <w:lvlText w:val="o"/>
      <w:lvlJc w:val="left"/>
      <w:pPr>
        <w:ind w:left="1440" w:hanging="360"/>
      </w:pPr>
      <w:rPr>
        <w:rFonts w:ascii="Courier New" w:hAnsi="Courier New" w:hint="default"/>
      </w:rPr>
    </w:lvl>
    <w:lvl w:ilvl="2" w:tplc="17D0FF0E">
      <w:start w:val="1"/>
      <w:numFmt w:val="bullet"/>
      <w:lvlText w:val=""/>
      <w:lvlJc w:val="left"/>
      <w:pPr>
        <w:ind w:left="2160" w:hanging="360"/>
      </w:pPr>
      <w:rPr>
        <w:rFonts w:ascii="Wingdings" w:hAnsi="Wingdings" w:hint="default"/>
      </w:rPr>
    </w:lvl>
    <w:lvl w:ilvl="3" w:tplc="74B84692">
      <w:start w:val="1"/>
      <w:numFmt w:val="bullet"/>
      <w:lvlText w:val=""/>
      <w:lvlJc w:val="left"/>
      <w:pPr>
        <w:ind w:left="2880" w:hanging="360"/>
      </w:pPr>
      <w:rPr>
        <w:rFonts w:ascii="Symbol" w:hAnsi="Symbol" w:hint="default"/>
      </w:rPr>
    </w:lvl>
    <w:lvl w:ilvl="4" w:tplc="9B94FECA">
      <w:start w:val="1"/>
      <w:numFmt w:val="bullet"/>
      <w:lvlText w:val="o"/>
      <w:lvlJc w:val="left"/>
      <w:pPr>
        <w:ind w:left="3600" w:hanging="360"/>
      </w:pPr>
      <w:rPr>
        <w:rFonts w:ascii="Courier New" w:hAnsi="Courier New" w:hint="default"/>
      </w:rPr>
    </w:lvl>
    <w:lvl w:ilvl="5" w:tplc="58B6D338">
      <w:start w:val="1"/>
      <w:numFmt w:val="bullet"/>
      <w:lvlText w:val=""/>
      <w:lvlJc w:val="left"/>
      <w:pPr>
        <w:ind w:left="4320" w:hanging="360"/>
      </w:pPr>
      <w:rPr>
        <w:rFonts w:ascii="Wingdings" w:hAnsi="Wingdings" w:hint="default"/>
      </w:rPr>
    </w:lvl>
    <w:lvl w:ilvl="6" w:tplc="A20E8FB6">
      <w:start w:val="1"/>
      <w:numFmt w:val="bullet"/>
      <w:lvlText w:val=""/>
      <w:lvlJc w:val="left"/>
      <w:pPr>
        <w:ind w:left="5040" w:hanging="360"/>
      </w:pPr>
      <w:rPr>
        <w:rFonts w:ascii="Symbol" w:hAnsi="Symbol" w:hint="default"/>
      </w:rPr>
    </w:lvl>
    <w:lvl w:ilvl="7" w:tplc="D0E8D1A0">
      <w:start w:val="1"/>
      <w:numFmt w:val="bullet"/>
      <w:lvlText w:val="o"/>
      <w:lvlJc w:val="left"/>
      <w:pPr>
        <w:ind w:left="5760" w:hanging="360"/>
      </w:pPr>
      <w:rPr>
        <w:rFonts w:ascii="Courier New" w:hAnsi="Courier New" w:hint="default"/>
      </w:rPr>
    </w:lvl>
    <w:lvl w:ilvl="8" w:tplc="935821CC">
      <w:start w:val="1"/>
      <w:numFmt w:val="bullet"/>
      <w:lvlText w:val=""/>
      <w:lvlJc w:val="left"/>
      <w:pPr>
        <w:ind w:left="6480" w:hanging="360"/>
      </w:pPr>
      <w:rPr>
        <w:rFonts w:ascii="Wingdings" w:hAnsi="Wingdings" w:hint="default"/>
      </w:rPr>
    </w:lvl>
  </w:abstractNum>
  <w:abstractNum w:abstractNumId="20" w15:restartNumberingAfterBreak="0">
    <w:nsid w:val="5E1A106E"/>
    <w:multiLevelType w:val="hybridMultilevel"/>
    <w:tmpl w:val="C212E4F8"/>
    <w:lvl w:ilvl="0" w:tplc="93D28AFA">
      <w:start w:val="1"/>
      <w:numFmt w:val="bullet"/>
      <w:lvlText w:val=""/>
      <w:lvlJc w:val="left"/>
      <w:pPr>
        <w:ind w:left="720" w:hanging="360"/>
      </w:pPr>
      <w:rPr>
        <w:rFonts w:ascii="Symbol" w:hAnsi="Symbol" w:hint="default"/>
      </w:rPr>
    </w:lvl>
    <w:lvl w:ilvl="1" w:tplc="1E587BAE">
      <w:start w:val="1"/>
      <w:numFmt w:val="bullet"/>
      <w:lvlText w:val="o"/>
      <w:lvlJc w:val="left"/>
      <w:pPr>
        <w:ind w:left="1440" w:hanging="360"/>
      </w:pPr>
      <w:rPr>
        <w:rFonts w:ascii="Courier New" w:hAnsi="Courier New" w:hint="default"/>
      </w:rPr>
    </w:lvl>
    <w:lvl w:ilvl="2" w:tplc="676C3B92">
      <w:start w:val="1"/>
      <w:numFmt w:val="bullet"/>
      <w:lvlText w:val=""/>
      <w:lvlJc w:val="left"/>
      <w:pPr>
        <w:ind w:left="2160" w:hanging="360"/>
      </w:pPr>
      <w:rPr>
        <w:rFonts w:ascii="Wingdings" w:hAnsi="Wingdings" w:hint="default"/>
      </w:rPr>
    </w:lvl>
    <w:lvl w:ilvl="3" w:tplc="E3BC5F50">
      <w:start w:val="1"/>
      <w:numFmt w:val="bullet"/>
      <w:lvlText w:val=""/>
      <w:lvlJc w:val="left"/>
      <w:pPr>
        <w:ind w:left="2880" w:hanging="360"/>
      </w:pPr>
      <w:rPr>
        <w:rFonts w:ascii="Symbol" w:hAnsi="Symbol" w:hint="default"/>
      </w:rPr>
    </w:lvl>
    <w:lvl w:ilvl="4" w:tplc="06D45076">
      <w:start w:val="1"/>
      <w:numFmt w:val="bullet"/>
      <w:lvlText w:val="o"/>
      <w:lvlJc w:val="left"/>
      <w:pPr>
        <w:ind w:left="3600" w:hanging="360"/>
      </w:pPr>
      <w:rPr>
        <w:rFonts w:ascii="Courier New" w:hAnsi="Courier New" w:hint="default"/>
      </w:rPr>
    </w:lvl>
    <w:lvl w:ilvl="5" w:tplc="0DFE042C">
      <w:start w:val="1"/>
      <w:numFmt w:val="bullet"/>
      <w:lvlText w:val=""/>
      <w:lvlJc w:val="left"/>
      <w:pPr>
        <w:ind w:left="4320" w:hanging="360"/>
      </w:pPr>
      <w:rPr>
        <w:rFonts w:ascii="Wingdings" w:hAnsi="Wingdings" w:hint="default"/>
      </w:rPr>
    </w:lvl>
    <w:lvl w:ilvl="6" w:tplc="6026187E">
      <w:start w:val="1"/>
      <w:numFmt w:val="bullet"/>
      <w:lvlText w:val=""/>
      <w:lvlJc w:val="left"/>
      <w:pPr>
        <w:ind w:left="5040" w:hanging="360"/>
      </w:pPr>
      <w:rPr>
        <w:rFonts w:ascii="Symbol" w:hAnsi="Symbol" w:hint="default"/>
      </w:rPr>
    </w:lvl>
    <w:lvl w:ilvl="7" w:tplc="DCEA9DF2">
      <w:start w:val="1"/>
      <w:numFmt w:val="bullet"/>
      <w:lvlText w:val="o"/>
      <w:lvlJc w:val="left"/>
      <w:pPr>
        <w:ind w:left="5760" w:hanging="360"/>
      </w:pPr>
      <w:rPr>
        <w:rFonts w:ascii="Courier New" w:hAnsi="Courier New" w:hint="default"/>
      </w:rPr>
    </w:lvl>
    <w:lvl w:ilvl="8" w:tplc="C7EC57D2">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422CFF"/>
    <w:multiLevelType w:val="hybridMultilevel"/>
    <w:tmpl w:val="9ED84A3C"/>
    <w:lvl w:ilvl="0" w:tplc="76307360">
      <w:start w:val="1"/>
      <w:numFmt w:val="bullet"/>
      <w:lvlText w:val=""/>
      <w:lvlJc w:val="left"/>
      <w:pPr>
        <w:ind w:left="720" w:hanging="360"/>
      </w:pPr>
      <w:rPr>
        <w:rFonts w:ascii="Symbol" w:hAnsi="Symbol" w:hint="default"/>
      </w:rPr>
    </w:lvl>
    <w:lvl w:ilvl="1" w:tplc="A80A2D24">
      <w:start w:val="1"/>
      <w:numFmt w:val="bullet"/>
      <w:lvlText w:val="o"/>
      <w:lvlJc w:val="left"/>
      <w:pPr>
        <w:ind w:left="1440" w:hanging="360"/>
      </w:pPr>
      <w:rPr>
        <w:rFonts w:ascii="Courier New" w:hAnsi="Courier New" w:hint="default"/>
      </w:rPr>
    </w:lvl>
    <w:lvl w:ilvl="2" w:tplc="1C86A7A6">
      <w:start w:val="1"/>
      <w:numFmt w:val="bullet"/>
      <w:lvlText w:val=""/>
      <w:lvlJc w:val="left"/>
      <w:pPr>
        <w:ind w:left="2160" w:hanging="360"/>
      </w:pPr>
      <w:rPr>
        <w:rFonts w:ascii="Wingdings" w:hAnsi="Wingdings" w:hint="default"/>
      </w:rPr>
    </w:lvl>
    <w:lvl w:ilvl="3" w:tplc="1F487EBC">
      <w:start w:val="1"/>
      <w:numFmt w:val="bullet"/>
      <w:lvlText w:val=""/>
      <w:lvlJc w:val="left"/>
      <w:pPr>
        <w:ind w:left="2880" w:hanging="360"/>
      </w:pPr>
      <w:rPr>
        <w:rFonts w:ascii="Symbol" w:hAnsi="Symbol" w:hint="default"/>
      </w:rPr>
    </w:lvl>
    <w:lvl w:ilvl="4" w:tplc="859E657A">
      <w:start w:val="1"/>
      <w:numFmt w:val="bullet"/>
      <w:lvlText w:val="o"/>
      <w:lvlJc w:val="left"/>
      <w:pPr>
        <w:ind w:left="3600" w:hanging="360"/>
      </w:pPr>
      <w:rPr>
        <w:rFonts w:ascii="Courier New" w:hAnsi="Courier New" w:hint="default"/>
      </w:rPr>
    </w:lvl>
    <w:lvl w:ilvl="5" w:tplc="8A52FC48">
      <w:start w:val="1"/>
      <w:numFmt w:val="bullet"/>
      <w:lvlText w:val=""/>
      <w:lvlJc w:val="left"/>
      <w:pPr>
        <w:ind w:left="4320" w:hanging="360"/>
      </w:pPr>
      <w:rPr>
        <w:rFonts w:ascii="Wingdings" w:hAnsi="Wingdings" w:hint="default"/>
      </w:rPr>
    </w:lvl>
    <w:lvl w:ilvl="6" w:tplc="08D66336">
      <w:start w:val="1"/>
      <w:numFmt w:val="bullet"/>
      <w:lvlText w:val=""/>
      <w:lvlJc w:val="left"/>
      <w:pPr>
        <w:ind w:left="5040" w:hanging="360"/>
      </w:pPr>
      <w:rPr>
        <w:rFonts w:ascii="Symbol" w:hAnsi="Symbol" w:hint="default"/>
      </w:rPr>
    </w:lvl>
    <w:lvl w:ilvl="7" w:tplc="6A06CCA6">
      <w:start w:val="1"/>
      <w:numFmt w:val="bullet"/>
      <w:lvlText w:val="o"/>
      <w:lvlJc w:val="left"/>
      <w:pPr>
        <w:ind w:left="5760" w:hanging="360"/>
      </w:pPr>
      <w:rPr>
        <w:rFonts w:ascii="Courier New" w:hAnsi="Courier New" w:hint="default"/>
      </w:rPr>
    </w:lvl>
    <w:lvl w:ilvl="8" w:tplc="7116FC12">
      <w:start w:val="1"/>
      <w:numFmt w:val="bullet"/>
      <w:lvlText w:val=""/>
      <w:lvlJc w:val="left"/>
      <w:pPr>
        <w:ind w:left="6480" w:hanging="360"/>
      </w:pPr>
      <w:rPr>
        <w:rFonts w:ascii="Wingdings" w:hAnsi="Wingdings" w:hint="default"/>
      </w:rPr>
    </w:lvl>
  </w:abstractNum>
  <w:abstractNum w:abstractNumId="25" w15:restartNumberingAfterBreak="0">
    <w:nsid w:val="6F293EC6"/>
    <w:multiLevelType w:val="hybridMultilevel"/>
    <w:tmpl w:val="86F284B2"/>
    <w:lvl w:ilvl="0" w:tplc="3752A7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4458E">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0DC32">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0171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09638">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8081C">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CEA0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09202">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05C1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4F83CDF"/>
    <w:multiLevelType w:val="hybridMultilevel"/>
    <w:tmpl w:val="4B485B2E"/>
    <w:lvl w:ilvl="0" w:tplc="7A720472">
      <w:start w:val="1"/>
      <w:numFmt w:val="bullet"/>
      <w:lvlText w:val=""/>
      <w:lvlJc w:val="left"/>
      <w:pPr>
        <w:ind w:left="720" w:hanging="360"/>
      </w:pPr>
      <w:rPr>
        <w:rFonts w:ascii="Symbol" w:hAnsi="Symbol" w:hint="default"/>
      </w:rPr>
    </w:lvl>
    <w:lvl w:ilvl="1" w:tplc="CCEAC89C">
      <w:start w:val="1"/>
      <w:numFmt w:val="bullet"/>
      <w:lvlText w:val="o"/>
      <w:lvlJc w:val="left"/>
      <w:pPr>
        <w:ind w:left="1440" w:hanging="360"/>
      </w:pPr>
      <w:rPr>
        <w:rFonts w:ascii="Courier New" w:hAnsi="Courier New" w:hint="default"/>
      </w:rPr>
    </w:lvl>
    <w:lvl w:ilvl="2" w:tplc="81B697CC">
      <w:start w:val="1"/>
      <w:numFmt w:val="bullet"/>
      <w:lvlText w:val=""/>
      <w:lvlJc w:val="left"/>
      <w:pPr>
        <w:ind w:left="2160" w:hanging="360"/>
      </w:pPr>
      <w:rPr>
        <w:rFonts w:ascii="Wingdings" w:hAnsi="Wingdings" w:hint="default"/>
      </w:rPr>
    </w:lvl>
    <w:lvl w:ilvl="3" w:tplc="E68065CC">
      <w:start w:val="1"/>
      <w:numFmt w:val="bullet"/>
      <w:lvlText w:val=""/>
      <w:lvlJc w:val="left"/>
      <w:pPr>
        <w:ind w:left="2880" w:hanging="360"/>
      </w:pPr>
      <w:rPr>
        <w:rFonts w:ascii="Symbol" w:hAnsi="Symbol" w:hint="default"/>
      </w:rPr>
    </w:lvl>
    <w:lvl w:ilvl="4" w:tplc="B492BC76">
      <w:start w:val="1"/>
      <w:numFmt w:val="bullet"/>
      <w:lvlText w:val="o"/>
      <w:lvlJc w:val="left"/>
      <w:pPr>
        <w:ind w:left="3600" w:hanging="360"/>
      </w:pPr>
      <w:rPr>
        <w:rFonts w:ascii="Courier New" w:hAnsi="Courier New" w:hint="default"/>
      </w:rPr>
    </w:lvl>
    <w:lvl w:ilvl="5" w:tplc="A66AB714">
      <w:start w:val="1"/>
      <w:numFmt w:val="bullet"/>
      <w:lvlText w:val=""/>
      <w:lvlJc w:val="left"/>
      <w:pPr>
        <w:ind w:left="4320" w:hanging="360"/>
      </w:pPr>
      <w:rPr>
        <w:rFonts w:ascii="Wingdings" w:hAnsi="Wingdings" w:hint="default"/>
      </w:rPr>
    </w:lvl>
    <w:lvl w:ilvl="6" w:tplc="09BE2BC8">
      <w:start w:val="1"/>
      <w:numFmt w:val="bullet"/>
      <w:lvlText w:val=""/>
      <w:lvlJc w:val="left"/>
      <w:pPr>
        <w:ind w:left="5040" w:hanging="360"/>
      </w:pPr>
      <w:rPr>
        <w:rFonts w:ascii="Symbol" w:hAnsi="Symbol" w:hint="default"/>
      </w:rPr>
    </w:lvl>
    <w:lvl w:ilvl="7" w:tplc="188294B8">
      <w:start w:val="1"/>
      <w:numFmt w:val="bullet"/>
      <w:lvlText w:val="o"/>
      <w:lvlJc w:val="left"/>
      <w:pPr>
        <w:ind w:left="5760" w:hanging="360"/>
      </w:pPr>
      <w:rPr>
        <w:rFonts w:ascii="Courier New" w:hAnsi="Courier New" w:hint="default"/>
      </w:rPr>
    </w:lvl>
    <w:lvl w:ilvl="8" w:tplc="DE888844">
      <w:start w:val="1"/>
      <w:numFmt w:val="bullet"/>
      <w:lvlText w:val=""/>
      <w:lvlJc w:val="left"/>
      <w:pPr>
        <w:ind w:left="6480" w:hanging="360"/>
      </w:pPr>
      <w:rPr>
        <w:rFonts w:ascii="Wingdings" w:hAnsi="Wingdings" w:hint="default"/>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9623445">
    <w:abstractNumId w:val="10"/>
  </w:num>
  <w:num w:numId="2" w16cid:durableId="1904948900">
    <w:abstractNumId w:val="24"/>
  </w:num>
  <w:num w:numId="3" w16cid:durableId="1271279090">
    <w:abstractNumId w:val="16"/>
  </w:num>
  <w:num w:numId="4" w16cid:durableId="1651789352">
    <w:abstractNumId w:val="19"/>
  </w:num>
  <w:num w:numId="5" w16cid:durableId="327707980">
    <w:abstractNumId w:val="20"/>
  </w:num>
  <w:num w:numId="6" w16cid:durableId="413085965">
    <w:abstractNumId w:val="14"/>
  </w:num>
  <w:num w:numId="7" w16cid:durableId="270404105">
    <w:abstractNumId w:val="0"/>
  </w:num>
  <w:num w:numId="8" w16cid:durableId="1618675580">
    <w:abstractNumId w:val="17"/>
  </w:num>
  <w:num w:numId="9" w16cid:durableId="232397680">
    <w:abstractNumId w:val="18"/>
  </w:num>
  <w:num w:numId="10" w16cid:durableId="516697856">
    <w:abstractNumId w:val="1"/>
  </w:num>
  <w:num w:numId="11" w16cid:durableId="57091409">
    <w:abstractNumId w:val="28"/>
  </w:num>
  <w:num w:numId="12" w16cid:durableId="1547181628">
    <w:abstractNumId w:val="11"/>
  </w:num>
  <w:num w:numId="13" w16cid:durableId="94711259">
    <w:abstractNumId w:val="7"/>
  </w:num>
  <w:num w:numId="14" w16cid:durableId="1628730595">
    <w:abstractNumId w:val="5"/>
  </w:num>
  <w:num w:numId="15" w16cid:durableId="497188144">
    <w:abstractNumId w:val="8"/>
  </w:num>
  <w:num w:numId="16" w16cid:durableId="1138914232">
    <w:abstractNumId w:val="9"/>
  </w:num>
  <w:num w:numId="17" w16cid:durableId="857932188">
    <w:abstractNumId w:val="2"/>
  </w:num>
  <w:num w:numId="18" w16cid:durableId="798501009">
    <w:abstractNumId w:val="12"/>
  </w:num>
  <w:num w:numId="19" w16cid:durableId="1210847263">
    <w:abstractNumId w:val="22"/>
  </w:num>
  <w:num w:numId="20" w16cid:durableId="982348153">
    <w:abstractNumId w:val="29"/>
  </w:num>
  <w:num w:numId="21" w16cid:durableId="1529290868">
    <w:abstractNumId w:val="26"/>
  </w:num>
  <w:num w:numId="22" w16cid:durableId="1171066271">
    <w:abstractNumId w:val="23"/>
  </w:num>
  <w:num w:numId="23" w16cid:durableId="1453552857">
    <w:abstractNumId w:val="6"/>
  </w:num>
  <w:num w:numId="24" w16cid:durableId="1812097430">
    <w:abstractNumId w:val="27"/>
  </w:num>
  <w:num w:numId="25" w16cid:durableId="42288650">
    <w:abstractNumId w:val="21"/>
  </w:num>
  <w:num w:numId="26" w16cid:durableId="1721712531">
    <w:abstractNumId w:val="13"/>
  </w:num>
  <w:num w:numId="27" w16cid:durableId="1235432793">
    <w:abstractNumId w:val="4"/>
  </w:num>
  <w:num w:numId="28" w16cid:durableId="884678859">
    <w:abstractNumId w:val="3"/>
  </w:num>
  <w:num w:numId="29" w16cid:durableId="826165421">
    <w:abstractNumId w:val="15"/>
  </w:num>
  <w:num w:numId="30" w16cid:durableId="11803928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32D"/>
    <w:rsid w:val="00023729"/>
    <w:rsid w:val="000243B4"/>
    <w:rsid w:val="0002530E"/>
    <w:rsid w:val="0002710D"/>
    <w:rsid w:val="00031EA0"/>
    <w:rsid w:val="0003232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093"/>
    <w:rsid w:val="000929EC"/>
    <w:rsid w:val="00093CDE"/>
    <w:rsid w:val="000A5AEA"/>
    <w:rsid w:val="000A5C58"/>
    <w:rsid w:val="000A6379"/>
    <w:rsid w:val="000B0D49"/>
    <w:rsid w:val="000B203E"/>
    <w:rsid w:val="000D22B0"/>
    <w:rsid w:val="000D318D"/>
    <w:rsid w:val="000D35C9"/>
    <w:rsid w:val="000D520C"/>
    <w:rsid w:val="000D6596"/>
    <w:rsid w:val="000D6779"/>
    <w:rsid w:val="000E6DF0"/>
    <w:rsid w:val="000F1B17"/>
    <w:rsid w:val="001037CB"/>
    <w:rsid w:val="0010629E"/>
    <w:rsid w:val="00114288"/>
    <w:rsid w:val="00115538"/>
    <w:rsid w:val="00116FA8"/>
    <w:rsid w:val="00120AB1"/>
    <w:rsid w:val="00123A7F"/>
    <w:rsid w:val="001278D0"/>
    <w:rsid w:val="00127F72"/>
    <w:rsid w:val="001369C8"/>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7C49F"/>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4CC5"/>
    <w:rsid w:val="002B6B74"/>
    <w:rsid w:val="002C6AE7"/>
    <w:rsid w:val="002D2D4B"/>
    <w:rsid w:val="002D3805"/>
    <w:rsid w:val="002D51F9"/>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AB1A"/>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35"/>
    <w:rsid w:val="00410B5D"/>
    <w:rsid w:val="00413BEC"/>
    <w:rsid w:val="0042265E"/>
    <w:rsid w:val="00424ED7"/>
    <w:rsid w:val="00425258"/>
    <w:rsid w:val="00426217"/>
    <w:rsid w:val="00431A80"/>
    <w:rsid w:val="00433641"/>
    <w:rsid w:val="00435A89"/>
    <w:rsid w:val="004384CE"/>
    <w:rsid w:val="00452267"/>
    <w:rsid w:val="00452457"/>
    <w:rsid w:val="00453307"/>
    <w:rsid w:val="00454EE1"/>
    <w:rsid w:val="00455A02"/>
    <w:rsid w:val="00457E36"/>
    <w:rsid w:val="00460BD3"/>
    <w:rsid w:val="00462F8F"/>
    <w:rsid w:val="004708F2"/>
    <w:rsid w:val="004724DE"/>
    <w:rsid w:val="004770FE"/>
    <w:rsid w:val="0048157F"/>
    <w:rsid w:val="00481D56"/>
    <w:rsid w:val="00490408"/>
    <w:rsid w:val="00490B3E"/>
    <w:rsid w:val="004A0B43"/>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3CB1"/>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44FE"/>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33CA"/>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E2981"/>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18F3F"/>
    <w:rsid w:val="00A2694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5CAF"/>
    <w:rsid w:val="00AD7B5A"/>
    <w:rsid w:val="00AE229F"/>
    <w:rsid w:val="00AF0618"/>
    <w:rsid w:val="00AF5E20"/>
    <w:rsid w:val="00B002FA"/>
    <w:rsid w:val="00B00327"/>
    <w:rsid w:val="00B024B3"/>
    <w:rsid w:val="00B11DE8"/>
    <w:rsid w:val="00B11E31"/>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0BAC9"/>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EF6414"/>
    <w:rsid w:val="00EF8476"/>
    <w:rsid w:val="00F012CA"/>
    <w:rsid w:val="00F01752"/>
    <w:rsid w:val="00F017D2"/>
    <w:rsid w:val="00F0355A"/>
    <w:rsid w:val="00F05C44"/>
    <w:rsid w:val="00F15753"/>
    <w:rsid w:val="00F21F92"/>
    <w:rsid w:val="00F24A7E"/>
    <w:rsid w:val="00F27FAB"/>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0349"/>
    <w:rsid w:val="00FC28DF"/>
    <w:rsid w:val="00FD1780"/>
    <w:rsid w:val="00FD2297"/>
    <w:rsid w:val="00FD406D"/>
    <w:rsid w:val="00FD6AC6"/>
    <w:rsid w:val="00FE0643"/>
    <w:rsid w:val="00FE3136"/>
    <w:rsid w:val="00FE50A3"/>
    <w:rsid w:val="00FE5204"/>
    <w:rsid w:val="00FE604C"/>
    <w:rsid w:val="00FF2000"/>
    <w:rsid w:val="00FF369D"/>
    <w:rsid w:val="00FF6CA3"/>
    <w:rsid w:val="00FF6FB0"/>
    <w:rsid w:val="00FF79A8"/>
    <w:rsid w:val="011C8721"/>
    <w:rsid w:val="011E6D8F"/>
    <w:rsid w:val="0164A886"/>
    <w:rsid w:val="01919177"/>
    <w:rsid w:val="0199F880"/>
    <w:rsid w:val="01CE4561"/>
    <w:rsid w:val="01E87356"/>
    <w:rsid w:val="02D4FE58"/>
    <w:rsid w:val="02E27AA6"/>
    <w:rsid w:val="032C79B3"/>
    <w:rsid w:val="032D6048"/>
    <w:rsid w:val="034480E1"/>
    <w:rsid w:val="037200E4"/>
    <w:rsid w:val="03A07785"/>
    <w:rsid w:val="04145640"/>
    <w:rsid w:val="04294251"/>
    <w:rsid w:val="044AC4FF"/>
    <w:rsid w:val="0461833A"/>
    <w:rsid w:val="046BE42A"/>
    <w:rsid w:val="05540136"/>
    <w:rsid w:val="055ABE91"/>
    <w:rsid w:val="0596B3E3"/>
    <w:rsid w:val="05993139"/>
    <w:rsid w:val="059B536B"/>
    <w:rsid w:val="05B627D1"/>
    <w:rsid w:val="05B6D577"/>
    <w:rsid w:val="060A127C"/>
    <w:rsid w:val="061B564A"/>
    <w:rsid w:val="062458EE"/>
    <w:rsid w:val="066AE4D9"/>
    <w:rsid w:val="069AA0E3"/>
    <w:rsid w:val="071038CB"/>
    <w:rsid w:val="071D4C85"/>
    <w:rsid w:val="07212348"/>
    <w:rsid w:val="077E26A6"/>
    <w:rsid w:val="07A22A2E"/>
    <w:rsid w:val="07B7153A"/>
    <w:rsid w:val="07BAF33D"/>
    <w:rsid w:val="07F2DB8E"/>
    <w:rsid w:val="07FFD3D3"/>
    <w:rsid w:val="08105803"/>
    <w:rsid w:val="083BDAD8"/>
    <w:rsid w:val="08A3018F"/>
    <w:rsid w:val="08B9C9E0"/>
    <w:rsid w:val="08DD3679"/>
    <w:rsid w:val="08EB6A44"/>
    <w:rsid w:val="094BB601"/>
    <w:rsid w:val="095D71CA"/>
    <w:rsid w:val="097A766D"/>
    <w:rsid w:val="09B585D2"/>
    <w:rsid w:val="0A637EB2"/>
    <w:rsid w:val="0A81296D"/>
    <w:rsid w:val="0A99891B"/>
    <w:rsid w:val="0AA7E80A"/>
    <w:rsid w:val="0AB43ADE"/>
    <w:rsid w:val="0AFAA579"/>
    <w:rsid w:val="0B1E0713"/>
    <w:rsid w:val="0B240EAF"/>
    <w:rsid w:val="0B453281"/>
    <w:rsid w:val="0BA915A5"/>
    <w:rsid w:val="0BB33CF1"/>
    <w:rsid w:val="0BEBF091"/>
    <w:rsid w:val="0C101100"/>
    <w:rsid w:val="0C8D8C14"/>
    <w:rsid w:val="0C926A08"/>
    <w:rsid w:val="0CBFE62C"/>
    <w:rsid w:val="0CC3B27F"/>
    <w:rsid w:val="0CC955C4"/>
    <w:rsid w:val="0CCEE424"/>
    <w:rsid w:val="0D0FBB1C"/>
    <w:rsid w:val="0D1A7356"/>
    <w:rsid w:val="0D25A62C"/>
    <w:rsid w:val="0D3E1525"/>
    <w:rsid w:val="0D8CFA1A"/>
    <w:rsid w:val="0D941D2F"/>
    <w:rsid w:val="0DD11315"/>
    <w:rsid w:val="0E292348"/>
    <w:rsid w:val="0E6CBB94"/>
    <w:rsid w:val="0E74CE7A"/>
    <w:rsid w:val="0E841388"/>
    <w:rsid w:val="0F1DEFF1"/>
    <w:rsid w:val="0FA20008"/>
    <w:rsid w:val="10364761"/>
    <w:rsid w:val="1046C8BE"/>
    <w:rsid w:val="105A429A"/>
    <w:rsid w:val="105A769C"/>
    <w:rsid w:val="10B7BE1C"/>
    <w:rsid w:val="10FE7B64"/>
    <w:rsid w:val="110539CE"/>
    <w:rsid w:val="11388885"/>
    <w:rsid w:val="11427DC7"/>
    <w:rsid w:val="11A30FBE"/>
    <w:rsid w:val="11A48DA4"/>
    <w:rsid w:val="11E0455D"/>
    <w:rsid w:val="11FE800B"/>
    <w:rsid w:val="121E35C4"/>
    <w:rsid w:val="125E19BC"/>
    <w:rsid w:val="127CF2B6"/>
    <w:rsid w:val="12CC152D"/>
    <w:rsid w:val="12F2BC43"/>
    <w:rsid w:val="13173609"/>
    <w:rsid w:val="1331784A"/>
    <w:rsid w:val="13324751"/>
    <w:rsid w:val="13506F4C"/>
    <w:rsid w:val="1389CB7E"/>
    <w:rsid w:val="13F31168"/>
    <w:rsid w:val="13F4525B"/>
    <w:rsid w:val="142E4BAA"/>
    <w:rsid w:val="144DAC94"/>
    <w:rsid w:val="1482F0F1"/>
    <w:rsid w:val="14855143"/>
    <w:rsid w:val="14A1D89F"/>
    <w:rsid w:val="14CF0399"/>
    <w:rsid w:val="14D529DD"/>
    <w:rsid w:val="14D8FD4E"/>
    <w:rsid w:val="154F8ED2"/>
    <w:rsid w:val="15511BA4"/>
    <w:rsid w:val="15E7BFAC"/>
    <w:rsid w:val="167513A2"/>
    <w:rsid w:val="168C4877"/>
    <w:rsid w:val="1692B853"/>
    <w:rsid w:val="169ECD31"/>
    <w:rsid w:val="16B326E5"/>
    <w:rsid w:val="16C39995"/>
    <w:rsid w:val="16F49584"/>
    <w:rsid w:val="1705B0D3"/>
    <w:rsid w:val="176CF99A"/>
    <w:rsid w:val="17D066F8"/>
    <w:rsid w:val="17D623F1"/>
    <w:rsid w:val="17DD556E"/>
    <w:rsid w:val="1806257A"/>
    <w:rsid w:val="1828B4AE"/>
    <w:rsid w:val="18396773"/>
    <w:rsid w:val="1846D5CD"/>
    <w:rsid w:val="188C6BF2"/>
    <w:rsid w:val="18B889D4"/>
    <w:rsid w:val="18BB3D8D"/>
    <w:rsid w:val="18C459E6"/>
    <w:rsid w:val="1911C869"/>
    <w:rsid w:val="194651D9"/>
    <w:rsid w:val="197E4723"/>
    <w:rsid w:val="19969E3F"/>
    <w:rsid w:val="19CE766F"/>
    <w:rsid w:val="19E839CD"/>
    <w:rsid w:val="1A0C58ED"/>
    <w:rsid w:val="1A0D60A1"/>
    <w:rsid w:val="1A172959"/>
    <w:rsid w:val="1A368ABB"/>
    <w:rsid w:val="1A5580BC"/>
    <w:rsid w:val="1A6F166C"/>
    <w:rsid w:val="1A795267"/>
    <w:rsid w:val="1AC2EBC5"/>
    <w:rsid w:val="1B2EAB2B"/>
    <w:rsid w:val="1B9BA318"/>
    <w:rsid w:val="1BF3CFA2"/>
    <w:rsid w:val="1C1E2CFF"/>
    <w:rsid w:val="1C4B89EF"/>
    <w:rsid w:val="1C6FF13E"/>
    <w:rsid w:val="1C81A3B3"/>
    <w:rsid w:val="1C8297E3"/>
    <w:rsid w:val="1CA9B615"/>
    <w:rsid w:val="1CBF4D92"/>
    <w:rsid w:val="1D328E24"/>
    <w:rsid w:val="1D3C9BDA"/>
    <w:rsid w:val="1DAA6BE8"/>
    <w:rsid w:val="1DB749AE"/>
    <w:rsid w:val="1DD20B26"/>
    <w:rsid w:val="1DE28210"/>
    <w:rsid w:val="1DF1CC5A"/>
    <w:rsid w:val="1DFAD1EB"/>
    <w:rsid w:val="1DFB564B"/>
    <w:rsid w:val="1E29FBFD"/>
    <w:rsid w:val="1E464A86"/>
    <w:rsid w:val="1E6A6CE0"/>
    <w:rsid w:val="1E7CD505"/>
    <w:rsid w:val="1E9579B7"/>
    <w:rsid w:val="1ED8AC44"/>
    <w:rsid w:val="1EECA8CC"/>
    <w:rsid w:val="1F0B541D"/>
    <w:rsid w:val="1F25A634"/>
    <w:rsid w:val="1F3BEAF8"/>
    <w:rsid w:val="1F9F85B0"/>
    <w:rsid w:val="1FA43ED3"/>
    <w:rsid w:val="1FC46CE1"/>
    <w:rsid w:val="1FC84F0E"/>
    <w:rsid w:val="200E4183"/>
    <w:rsid w:val="20269EB0"/>
    <w:rsid w:val="2055A58C"/>
    <w:rsid w:val="20863F0F"/>
    <w:rsid w:val="20933969"/>
    <w:rsid w:val="20D5AD5E"/>
    <w:rsid w:val="20DA5BCE"/>
    <w:rsid w:val="21623619"/>
    <w:rsid w:val="218D1A9D"/>
    <w:rsid w:val="21D1418D"/>
    <w:rsid w:val="21D225B2"/>
    <w:rsid w:val="21F58A88"/>
    <w:rsid w:val="222115D6"/>
    <w:rsid w:val="223C6886"/>
    <w:rsid w:val="2264FAE1"/>
    <w:rsid w:val="2267FFD9"/>
    <w:rsid w:val="226C8300"/>
    <w:rsid w:val="2270AC56"/>
    <w:rsid w:val="2297F9D8"/>
    <w:rsid w:val="22A04D0E"/>
    <w:rsid w:val="22C42805"/>
    <w:rsid w:val="22EAB93C"/>
    <w:rsid w:val="233E47A2"/>
    <w:rsid w:val="23AB7E1F"/>
    <w:rsid w:val="23C82CE4"/>
    <w:rsid w:val="23F52560"/>
    <w:rsid w:val="23F9CEF0"/>
    <w:rsid w:val="2423A334"/>
    <w:rsid w:val="2434178D"/>
    <w:rsid w:val="24531EAA"/>
    <w:rsid w:val="2497129E"/>
    <w:rsid w:val="24B646EE"/>
    <w:rsid w:val="24BD506D"/>
    <w:rsid w:val="24C59781"/>
    <w:rsid w:val="24C802AF"/>
    <w:rsid w:val="24D58A84"/>
    <w:rsid w:val="25520B77"/>
    <w:rsid w:val="2582AB57"/>
    <w:rsid w:val="25A79F53"/>
    <w:rsid w:val="25DB4C9F"/>
    <w:rsid w:val="263D5CF8"/>
    <w:rsid w:val="26447198"/>
    <w:rsid w:val="26E1AB2D"/>
    <w:rsid w:val="26E4CA6B"/>
    <w:rsid w:val="26E67903"/>
    <w:rsid w:val="26F65761"/>
    <w:rsid w:val="26FDE8AF"/>
    <w:rsid w:val="270125D5"/>
    <w:rsid w:val="272474ED"/>
    <w:rsid w:val="272A2428"/>
    <w:rsid w:val="2860AB8E"/>
    <w:rsid w:val="28DA9CB2"/>
    <w:rsid w:val="297178CF"/>
    <w:rsid w:val="2989356B"/>
    <w:rsid w:val="29C104FE"/>
    <w:rsid w:val="2A27735C"/>
    <w:rsid w:val="2A29E9BE"/>
    <w:rsid w:val="2A3D5EBF"/>
    <w:rsid w:val="2A483C6E"/>
    <w:rsid w:val="2A57302E"/>
    <w:rsid w:val="2A6AB24D"/>
    <w:rsid w:val="2B285B5F"/>
    <w:rsid w:val="2B375D7C"/>
    <w:rsid w:val="2B63F693"/>
    <w:rsid w:val="2B9030FB"/>
    <w:rsid w:val="2B9B82B5"/>
    <w:rsid w:val="2BCD24A0"/>
    <w:rsid w:val="2C215B99"/>
    <w:rsid w:val="2CAD99B0"/>
    <w:rsid w:val="2CF6AC90"/>
    <w:rsid w:val="2D3951C1"/>
    <w:rsid w:val="2D3ECE9C"/>
    <w:rsid w:val="2D57D1DA"/>
    <w:rsid w:val="2D824EE1"/>
    <w:rsid w:val="2D927850"/>
    <w:rsid w:val="2DC50F0D"/>
    <w:rsid w:val="2DCE4BD5"/>
    <w:rsid w:val="2DDA3944"/>
    <w:rsid w:val="2DDD1E10"/>
    <w:rsid w:val="2DED8856"/>
    <w:rsid w:val="2E046524"/>
    <w:rsid w:val="2F026709"/>
    <w:rsid w:val="2F1432ED"/>
    <w:rsid w:val="2F16D28C"/>
    <w:rsid w:val="2F30937B"/>
    <w:rsid w:val="2F4B4F3B"/>
    <w:rsid w:val="2F710837"/>
    <w:rsid w:val="2FFB967E"/>
    <w:rsid w:val="300A172D"/>
    <w:rsid w:val="304936A3"/>
    <w:rsid w:val="3057FA4E"/>
    <w:rsid w:val="307FF7F4"/>
    <w:rsid w:val="30FDA87D"/>
    <w:rsid w:val="31224877"/>
    <w:rsid w:val="313BA505"/>
    <w:rsid w:val="314F2EF3"/>
    <w:rsid w:val="31838BC3"/>
    <w:rsid w:val="31981027"/>
    <w:rsid w:val="31CC4DD9"/>
    <w:rsid w:val="31E4F6D3"/>
    <w:rsid w:val="323A6A56"/>
    <w:rsid w:val="32433A6A"/>
    <w:rsid w:val="32480161"/>
    <w:rsid w:val="32958AF7"/>
    <w:rsid w:val="3296E742"/>
    <w:rsid w:val="32CB6B7D"/>
    <w:rsid w:val="32D68DA4"/>
    <w:rsid w:val="32E0CC1B"/>
    <w:rsid w:val="32F138A9"/>
    <w:rsid w:val="331247AE"/>
    <w:rsid w:val="3365582E"/>
    <w:rsid w:val="336826E1"/>
    <w:rsid w:val="337585BB"/>
    <w:rsid w:val="338E829E"/>
    <w:rsid w:val="338E896B"/>
    <w:rsid w:val="33DA76C1"/>
    <w:rsid w:val="340F0E0F"/>
    <w:rsid w:val="342FB6BE"/>
    <w:rsid w:val="349004A6"/>
    <w:rsid w:val="34D83AFF"/>
    <w:rsid w:val="3591D167"/>
    <w:rsid w:val="35C0AAF0"/>
    <w:rsid w:val="36F1BAE6"/>
    <w:rsid w:val="371E3D1C"/>
    <w:rsid w:val="374A11EF"/>
    <w:rsid w:val="377EAC44"/>
    <w:rsid w:val="378B122F"/>
    <w:rsid w:val="37CB7BE1"/>
    <w:rsid w:val="37CC39E2"/>
    <w:rsid w:val="37CFE3B3"/>
    <w:rsid w:val="37D97775"/>
    <w:rsid w:val="37E17653"/>
    <w:rsid w:val="380BAE89"/>
    <w:rsid w:val="380D8315"/>
    <w:rsid w:val="38221CD7"/>
    <w:rsid w:val="385CDB09"/>
    <w:rsid w:val="3872C738"/>
    <w:rsid w:val="388E88A2"/>
    <w:rsid w:val="38C3792A"/>
    <w:rsid w:val="38DEF947"/>
    <w:rsid w:val="38EF8F64"/>
    <w:rsid w:val="3939EF8E"/>
    <w:rsid w:val="3964F2D3"/>
    <w:rsid w:val="3995ECB4"/>
    <w:rsid w:val="39C2A207"/>
    <w:rsid w:val="39C47027"/>
    <w:rsid w:val="39D33466"/>
    <w:rsid w:val="39D36D87"/>
    <w:rsid w:val="3A09830F"/>
    <w:rsid w:val="3A3F1ACF"/>
    <w:rsid w:val="3A53823F"/>
    <w:rsid w:val="3A67E5BD"/>
    <w:rsid w:val="3ACBF37B"/>
    <w:rsid w:val="3AFAB3C7"/>
    <w:rsid w:val="3B06ECB9"/>
    <w:rsid w:val="3B270EFF"/>
    <w:rsid w:val="3B35298E"/>
    <w:rsid w:val="3B3D012D"/>
    <w:rsid w:val="3B6C156C"/>
    <w:rsid w:val="3B8D97B8"/>
    <w:rsid w:val="3B978882"/>
    <w:rsid w:val="3BA4512D"/>
    <w:rsid w:val="3BE13FA2"/>
    <w:rsid w:val="3C1A333A"/>
    <w:rsid w:val="3C2C3944"/>
    <w:rsid w:val="3C5A6419"/>
    <w:rsid w:val="3C671B38"/>
    <w:rsid w:val="3C8FCCA6"/>
    <w:rsid w:val="3C96DCBD"/>
    <w:rsid w:val="3C9D6C07"/>
    <w:rsid w:val="3CE84943"/>
    <w:rsid w:val="3D20C35B"/>
    <w:rsid w:val="3D465A83"/>
    <w:rsid w:val="3D49476E"/>
    <w:rsid w:val="3DE39052"/>
    <w:rsid w:val="3E3643D7"/>
    <w:rsid w:val="3E4C1DF1"/>
    <w:rsid w:val="3E51B4FF"/>
    <w:rsid w:val="3E703888"/>
    <w:rsid w:val="3E9C2FAD"/>
    <w:rsid w:val="3EA4202B"/>
    <w:rsid w:val="3F0118DC"/>
    <w:rsid w:val="3F23FEC3"/>
    <w:rsid w:val="3F5B3D6E"/>
    <w:rsid w:val="3F6969B2"/>
    <w:rsid w:val="3F7D4B3F"/>
    <w:rsid w:val="3F804CF2"/>
    <w:rsid w:val="4007390F"/>
    <w:rsid w:val="407F390E"/>
    <w:rsid w:val="4101E261"/>
    <w:rsid w:val="4111B0B7"/>
    <w:rsid w:val="41285721"/>
    <w:rsid w:val="41537580"/>
    <w:rsid w:val="415934EB"/>
    <w:rsid w:val="415A3DE7"/>
    <w:rsid w:val="41613E21"/>
    <w:rsid w:val="418407A1"/>
    <w:rsid w:val="41CF66ED"/>
    <w:rsid w:val="41DC1BC3"/>
    <w:rsid w:val="42002008"/>
    <w:rsid w:val="421907A3"/>
    <w:rsid w:val="4229F2D1"/>
    <w:rsid w:val="425A3D3C"/>
    <w:rsid w:val="430476E2"/>
    <w:rsid w:val="4306EB14"/>
    <w:rsid w:val="43179B41"/>
    <w:rsid w:val="43349051"/>
    <w:rsid w:val="436705AB"/>
    <w:rsid w:val="43CD9D87"/>
    <w:rsid w:val="4443BDF5"/>
    <w:rsid w:val="44830EEC"/>
    <w:rsid w:val="45A66305"/>
    <w:rsid w:val="45D33E13"/>
    <w:rsid w:val="4628DE8B"/>
    <w:rsid w:val="4646E18D"/>
    <w:rsid w:val="466ADA8F"/>
    <w:rsid w:val="46761458"/>
    <w:rsid w:val="467AB036"/>
    <w:rsid w:val="469CAB6B"/>
    <w:rsid w:val="46B81778"/>
    <w:rsid w:val="46CD9E2D"/>
    <w:rsid w:val="46E7D281"/>
    <w:rsid w:val="4782D7F5"/>
    <w:rsid w:val="47AB3917"/>
    <w:rsid w:val="47EE31AE"/>
    <w:rsid w:val="4805F8D4"/>
    <w:rsid w:val="48213AC6"/>
    <w:rsid w:val="4884B945"/>
    <w:rsid w:val="48A78235"/>
    <w:rsid w:val="48AED5B3"/>
    <w:rsid w:val="48E7C025"/>
    <w:rsid w:val="48E86520"/>
    <w:rsid w:val="491E3A64"/>
    <w:rsid w:val="495A2EFD"/>
    <w:rsid w:val="49840578"/>
    <w:rsid w:val="4998C940"/>
    <w:rsid w:val="4A1249EB"/>
    <w:rsid w:val="4A1ACFBC"/>
    <w:rsid w:val="4AB2F14F"/>
    <w:rsid w:val="4B0BF64D"/>
    <w:rsid w:val="4B1CC974"/>
    <w:rsid w:val="4B274002"/>
    <w:rsid w:val="4B4462D9"/>
    <w:rsid w:val="4B4C266A"/>
    <w:rsid w:val="4B5DF013"/>
    <w:rsid w:val="4BBF12F7"/>
    <w:rsid w:val="4BE68811"/>
    <w:rsid w:val="4BF69EA0"/>
    <w:rsid w:val="4C10B132"/>
    <w:rsid w:val="4C2CFFE9"/>
    <w:rsid w:val="4C8EEC2E"/>
    <w:rsid w:val="4C940050"/>
    <w:rsid w:val="4D12C6EB"/>
    <w:rsid w:val="4D574402"/>
    <w:rsid w:val="4D8309DF"/>
    <w:rsid w:val="4D93D68C"/>
    <w:rsid w:val="4D93FF0E"/>
    <w:rsid w:val="4DADC093"/>
    <w:rsid w:val="4DD6E74C"/>
    <w:rsid w:val="4E003477"/>
    <w:rsid w:val="4E34121E"/>
    <w:rsid w:val="4E8017A1"/>
    <w:rsid w:val="4EC813DC"/>
    <w:rsid w:val="4F3B729F"/>
    <w:rsid w:val="4F76F23B"/>
    <w:rsid w:val="4F7F68B6"/>
    <w:rsid w:val="4FB5B20A"/>
    <w:rsid w:val="50B2B080"/>
    <w:rsid w:val="50DD1CAE"/>
    <w:rsid w:val="50FCF822"/>
    <w:rsid w:val="5122ADE5"/>
    <w:rsid w:val="5143A4EE"/>
    <w:rsid w:val="51863BE4"/>
    <w:rsid w:val="5199725A"/>
    <w:rsid w:val="51EC7D83"/>
    <w:rsid w:val="5211EF63"/>
    <w:rsid w:val="524698CA"/>
    <w:rsid w:val="5271B32D"/>
    <w:rsid w:val="5296F83E"/>
    <w:rsid w:val="52A9CE54"/>
    <w:rsid w:val="53106FD4"/>
    <w:rsid w:val="535CC4C6"/>
    <w:rsid w:val="5387077D"/>
    <w:rsid w:val="539DA3CF"/>
    <w:rsid w:val="53C6994A"/>
    <w:rsid w:val="549F7829"/>
    <w:rsid w:val="54B58510"/>
    <w:rsid w:val="5516AE86"/>
    <w:rsid w:val="55379C4D"/>
    <w:rsid w:val="55587584"/>
    <w:rsid w:val="55F2F949"/>
    <w:rsid w:val="561B7249"/>
    <w:rsid w:val="566A43B4"/>
    <w:rsid w:val="568DFE0A"/>
    <w:rsid w:val="56A03AF9"/>
    <w:rsid w:val="56B0765A"/>
    <w:rsid w:val="56C7F69D"/>
    <w:rsid w:val="56F9B669"/>
    <w:rsid w:val="5726C435"/>
    <w:rsid w:val="572C9F61"/>
    <w:rsid w:val="574548D9"/>
    <w:rsid w:val="574F7C64"/>
    <w:rsid w:val="5752439C"/>
    <w:rsid w:val="576C952C"/>
    <w:rsid w:val="582C6E3F"/>
    <w:rsid w:val="5842DDF5"/>
    <w:rsid w:val="58462CAC"/>
    <w:rsid w:val="586432E3"/>
    <w:rsid w:val="5876515E"/>
    <w:rsid w:val="587DF006"/>
    <w:rsid w:val="5886B991"/>
    <w:rsid w:val="58AFA1CE"/>
    <w:rsid w:val="58DB4FD2"/>
    <w:rsid w:val="59143DC3"/>
    <w:rsid w:val="5938048F"/>
    <w:rsid w:val="59A327E0"/>
    <w:rsid w:val="5A341ADA"/>
    <w:rsid w:val="5A985042"/>
    <w:rsid w:val="5AA330D1"/>
    <w:rsid w:val="5AA41968"/>
    <w:rsid w:val="5B9E8389"/>
    <w:rsid w:val="5BBC2F91"/>
    <w:rsid w:val="5BD545A3"/>
    <w:rsid w:val="5BFCCCEC"/>
    <w:rsid w:val="5C2E160E"/>
    <w:rsid w:val="5C3826E9"/>
    <w:rsid w:val="5C3C40BD"/>
    <w:rsid w:val="5C3C50C8"/>
    <w:rsid w:val="5C40C457"/>
    <w:rsid w:val="5C78A3F5"/>
    <w:rsid w:val="5D033BEF"/>
    <w:rsid w:val="5D230F60"/>
    <w:rsid w:val="5D2AEB64"/>
    <w:rsid w:val="5D4F743A"/>
    <w:rsid w:val="5D66CA0C"/>
    <w:rsid w:val="5D9053D4"/>
    <w:rsid w:val="5DFB33D2"/>
    <w:rsid w:val="5E55210D"/>
    <w:rsid w:val="5E88B7DD"/>
    <w:rsid w:val="5E8BA048"/>
    <w:rsid w:val="5F09756B"/>
    <w:rsid w:val="5F3A7B6B"/>
    <w:rsid w:val="5F47F1DF"/>
    <w:rsid w:val="60D1612A"/>
    <w:rsid w:val="6100824E"/>
    <w:rsid w:val="61627D6E"/>
    <w:rsid w:val="61639792"/>
    <w:rsid w:val="617B4808"/>
    <w:rsid w:val="6194DA3A"/>
    <w:rsid w:val="6195DB76"/>
    <w:rsid w:val="61D1C9B1"/>
    <w:rsid w:val="6218F46B"/>
    <w:rsid w:val="62511E25"/>
    <w:rsid w:val="625D1A15"/>
    <w:rsid w:val="627A1CE7"/>
    <w:rsid w:val="62CBAF8C"/>
    <w:rsid w:val="62E1FAC5"/>
    <w:rsid w:val="62E65E61"/>
    <w:rsid w:val="63463CDC"/>
    <w:rsid w:val="6350A48F"/>
    <w:rsid w:val="6363947D"/>
    <w:rsid w:val="63743465"/>
    <w:rsid w:val="6387B7A1"/>
    <w:rsid w:val="63EBA35F"/>
    <w:rsid w:val="64246BBA"/>
    <w:rsid w:val="64335ABB"/>
    <w:rsid w:val="6479AE4F"/>
    <w:rsid w:val="648FCD35"/>
    <w:rsid w:val="65160631"/>
    <w:rsid w:val="65780341"/>
    <w:rsid w:val="65A4F469"/>
    <w:rsid w:val="66043F68"/>
    <w:rsid w:val="662E8F32"/>
    <w:rsid w:val="66644A12"/>
    <w:rsid w:val="66B9F1FD"/>
    <w:rsid w:val="66CF0098"/>
    <w:rsid w:val="6714DC43"/>
    <w:rsid w:val="6716E1F4"/>
    <w:rsid w:val="672573A6"/>
    <w:rsid w:val="6739C01E"/>
    <w:rsid w:val="6755ED3D"/>
    <w:rsid w:val="679F2645"/>
    <w:rsid w:val="67AE3B0C"/>
    <w:rsid w:val="67B1419D"/>
    <w:rsid w:val="67C041DB"/>
    <w:rsid w:val="67DB13C1"/>
    <w:rsid w:val="67FDD197"/>
    <w:rsid w:val="6802A049"/>
    <w:rsid w:val="6824FEEE"/>
    <w:rsid w:val="68360F06"/>
    <w:rsid w:val="68C3B012"/>
    <w:rsid w:val="68C52D68"/>
    <w:rsid w:val="692BF628"/>
    <w:rsid w:val="6948C1C2"/>
    <w:rsid w:val="694D1EC3"/>
    <w:rsid w:val="69545D52"/>
    <w:rsid w:val="69772D46"/>
    <w:rsid w:val="6A0BED30"/>
    <w:rsid w:val="6A19E06C"/>
    <w:rsid w:val="6A538F6F"/>
    <w:rsid w:val="6AC5F2CD"/>
    <w:rsid w:val="6ACE2C68"/>
    <w:rsid w:val="6AE53F61"/>
    <w:rsid w:val="6AE842D4"/>
    <w:rsid w:val="6B263611"/>
    <w:rsid w:val="6B3686FF"/>
    <w:rsid w:val="6B36A402"/>
    <w:rsid w:val="6B90BCB0"/>
    <w:rsid w:val="6B955741"/>
    <w:rsid w:val="6C4C3B20"/>
    <w:rsid w:val="6C591C22"/>
    <w:rsid w:val="6C835F31"/>
    <w:rsid w:val="6C931047"/>
    <w:rsid w:val="6D095D8A"/>
    <w:rsid w:val="6D282390"/>
    <w:rsid w:val="6D28B1AF"/>
    <w:rsid w:val="6D4CF211"/>
    <w:rsid w:val="6D5CD00D"/>
    <w:rsid w:val="6D60CF4B"/>
    <w:rsid w:val="6D616F43"/>
    <w:rsid w:val="6DB30BD4"/>
    <w:rsid w:val="6DD5F608"/>
    <w:rsid w:val="6DD6BD29"/>
    <w:rsid w:val="6DDF67DE"/>
    <w:rsid w:val="6DF694AE"/>
    <w:rsid w:val="6E0C1967"/>
    <w:rsid w:val="6E2A13DF"/>
    <w:rsid w:val="6E36E2B9"/>
    <w:rsid w:val="6E767832"/>
    <w:rsid w:val="6E90C6D8"/>
    <w:rsid w:val="6EB73EE5"/>
    <w:rsid w:val="6F03D535"/>
    <w:rsid w:val="6F0D9A08"/>
    <w:rsid w:val="6F19F739"/>
    <w:rsid w:val="6F260C67"/>
    <w:rsid w:val="6F4CCCDE"/>
    <w:rsid w:val="6F5FFAEA"/>
    <w:rsid w:val="6F939A60"/>
    <w:rsid w:val="6FB2BF1A"/>
    <w:rsid w:val="7039F0D3"/>
    <w:rsid w:val="707869EE"/>
    <w:rsid w:val="709C33EC"/>
    <w:rsid w:val="70F5C6A8"/>
    <w:rsid w:val="70F8260B"/>
    <w:rsid w:val="71119AB5"/>
    <w:rsid w:val="71242472"/>
    <w:rsid w:val="71973B80"/>
    <w:rsid w:val="71AE310B"/>
    <w:rsid w:val="71BD3D2E"/>
    <w:rsid w:val="71C130E5"/>
    <w:rsid w:val="71C2C0EF"/>
    <w:rsid w:val="71CD5882"/>
    <w:rsid w:val="71CFBB67"/>
    <w:rsid w:val="71D27721"/>
    <w:rsid w:val="71E71976"/>
    <w:rsid w:val="71FF9E0E"/>
    <w:rsid w:val="721D2ED7"/>
    <w:rsid w:val="722C9546"/>
    <w:rsid w:val="725F8699"/>
    <w:rsid w:val="72B492CC"/>
    <w:rsid w:val="72E9556D"/>
    <w:rsid w:val="730A3C9C"/>
    <w:rsid w:val="7345FEE5"/>
    <w:rsid w:val="73623B1B"/>
    <w:rsid w:val="73B0B8D6"/>
    <w:rsid w:val="73CD8422"/>
    <w:rsid w:val="73FB4FAD"/>
    <w:rsid w:val="7421AD5F"/>
    <w:rsid w:val="742CF1B1"/>
    <w:rsid w:val="7455E220"/>
    <w:rsid w:val="74571BCA"/>
    <w:rsid w:val="74778332"/>
    <w:rsid w:val="748908FF"/>
    <w:rsid w:val="74C4E8A1"/>
    <w:rsid w:val="74CDC777"/>
    <w:rsid w:val="74EF43F1"/>
    <w:rsid w:val="74F78FAF"/>
    <w:rsid w:val="757E7FF7"/>
    <w:rsid w:val="75886233"/>
    <w:rsid w:val="7625B4B2"/>
    <w:rsid w:val="766061E0"/>
    <w:rsid w:val="769EFB8F"/>
    <w:rsid w:val="769F5365"/>
    <w:rsid w:val="7727B8F0"/>
    <w:rsid w:val="778D38D5"/>
    <w:rsid w:val="77B65F8B"/>
    <w:rsid w:val="780A10C1"/>
    <w:rsid w:val="78379DE6"/>
    <w:rsid w:val="7843C3A7"/>
    <w:rsid w:val="7855F1AB"/>
    <w:rsid w:val="7859CE1E"/>
    <w:rsid w:val="78D74F0F"/>
    <w:rsid w:val="79201DBA"/>
    <w:rsid w:val="7997DC6B"/>
    <w:rsid w:val="79DF5651"/>
    <w:rsid w:val="79EBF063"/>
    <w:rsid w:val="7A1F090F"/>
    <w:rsid w:val="7A230A84"/>
    <w:rsid w:val="7A61595D"/>
    <w:rsid w:val="7A688C11"/>
    <w:rsid w:val="7AAFB16F"/>
    <w:rsid w:val="7AD39DAB"/>
    <w:rsid w:val="7AD6B539"/>
    <w:rsid w:val="7B25F9D1"/>
    <w:rsid w:val="7B2EB507"/>
    <w:rsid w:val="7B3694BC"/>
    <w:rsid w:val="7B3D8F1E"/>
    <w:rsid w:val="7B4E1D67"/>
    <w:rsid w:val="7B74EF06"/>
    <w:rsid w:val="7B76F4F4"/>
    <w:rsid w:val="7B881F39"/>
    <w:rsid w:val="7B8D4AD6"/>
    <w:rsid w:val="7BF4A352"/>
    <w:rsid w:val="7C664E9D"/>
    <w:rsid w:val="7C7F3BA5"/>
    <w:rsid w:val="7C97214E"/>
    <w:rsid w:val="7D1FFB2B"/>
    <w:rsid w:val="7D8C720E"/>
    <w:rsid w:val="7E0A0352"/>
    <w:rsid w:val="7E3A9443"/>
    <w:rsid w:val="7E43BA9A"/>
    <w:rsid w:val="7E673668"/>
    <w:rsid w:val="7E9715F3"/>
    <w:rsid w:val="7E976F77"/>
    <w:rsid w:val="7ED6F08D"/>
    <w:rsid w:val="7F7F1B2E"/>
    <w:rsid w:val="7F915130"/>
    <w:rsid w:val="7FC62026"/>
    <w:rsid w:val="7FCAF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3"/>
      </w:numPr>
      <w:spacing w:before="240" w:after="60"/>
      <w:outlineLvl w:val="5"/>
    </w:pPr>
    <w:rPr>
      <w:rFonts w:ascii="Calibri" w:hAnsi="Calibri"/>
      <w:b/>
      <w:bCs/>
      <w:szCs w:val="22"/>
    </w:rPr>
  </w:style>
  <w:style w:type="paragraph" w:styleId="Heading7">
    <w:name w:val="heading 7"/>
    <w:basedOn w:val="Normal"/>
    <w:next w:val="Normal"/>
    <w:pPr>
      <w:numPr>
        <w:ilvl w:val="6"/>
        <w:numId w:val="13"/>
      </w:numPr>
      <w:spacing w:before="240" w:after="60"/>
      <w:outlineLvl w:val="6"/>
    </w:pPr>
    <w:rPr>
      <w:rFonts w:ascii="Calibri" w:hAnsi="Calibri"/>
    </w:rPr>
  </w:style>
  <w:style w:type="paragraph" w:styleId="Heading8">
    <w:name w:val="heading 8"/>
    <w:basedOn w:val="Normal"/>
    <w:next w:val="Normal"/>
    <w:pPr>
      <w:numPr>
        <w:ilvl w:val="7"/>
        <w:numId w:val="13"/>
      </w:numPr>
      <w:spacing w:before="240" w:after="60"/>
      <w:outlineLvl w:val="7"/>
    </w:pPr>
    <w:rPr>
      <w:rFonts w:ascii="Calibri" w:hAnsi="Calibri"/>
      <w:i/>
      <w:iCs/>
    </w:rPr>
  </w:style>
  <w:style w:type="paragraph" w:styleId="Heading9">
    <w:name w:val="heading 9"/>
    <w:basedOn w:val="Normal"/>
    <w:next w:val="Normal"/>
    <w:pPr>
      <w:numPr>
        <w:ilvl w:val="8"/>
        <w:numId w:val="1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6"/>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2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9"/>
      </w:numPr>
      <w:contextualSpacing/>
    </w:pPr>
  </w:style>
  <w:style w:type="paragraph" w:customStyle="1" w:styleId="DfESOutNumbered">
    <w:name w:val="DfESOutNumbered"/>
    <w:basedOn w:val="Normal"/>
    <w:pPr>
      <w:widowControl w:val="0"/>
      <w:numPr>
        <w:numId w:val="2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4"/>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14"/>
      </w:numPr>
    </w:pPr>
  </w:style>
  <w:style w:type="numbering" w:customStyle="1" w:styleId="LFO3">
    <w:name w:val="LFO3"/>
    <w:basedOn w:val="NoList"/>
    <w:pPr>
      <w:numPr>
        <w:numId w:val="15"/>
      </w:numPr>
    </w:pPr>
  </w:style>
  <w:style w:type="numbering" w:customStyle="1" w:styleId="LFO4">
    <w:name w:val="LFO4"/>
    <w:basedOn w:val="NoList"/>
    <w:pPr>
      <w:numPr>
        <w:numId w:val="16"/>
      </w:numPr>
    </w:pPr>
  </w:style>
  <w:style w:type="numbering" w:customStyle="1" w:styleId="LFO6">
    <w:name w:val="LFO6"/>
    <w:basedOn w:val="NoList"/>
    <w:pPr>
      <w:numPr>
        <w:numId w:val="17"/>
      </w:numPr>
    </w:pPr>
  </w:style>
  <w:style w:type="numbering" w:customStyle="1" w:styleId="LFO9">
    <w:name w:val="LFO9"/>
    <w:basedOn w:val="NoList"/>
    <w:pPr>
      <w:numPr>
        <w:numId w:val="18"/>
      </w:numPr>
    </w:pPr>
  </w:style>
  <w:style w:type="numbering" w:customStyle="1" w:styleId="LFO10">
    <w:name w:val="LFO10"/>
    <w:basedOn w:val="NoList"/>
    <w:pPr>
      <w:numPr>
        <w:numId w:val="19"/>
      </w:numPr>
    </w:pPr>
  </w:style>
  <w:style w:type="numbering" w:customStyle="1" w:styleId="LFO25">
    <w:name w:val="LFO25"/>
    <w:basedOn w:val="NoList"/>
    <w:pPr>
      <w:numPr>
        <w:numId w:val="20"/>
      </w:numPr>
    </w:pPr>
  </w:style>
  <w:style w:type="numbering" w:customStyle="1" w:styleId="LFO28">
    <w:name w:val="LFO28"/>
    <w:basedOn w:val="NoList"/>
    <w:pPr>
      <w:numPr>
        <w:numId w:val="21"/>
      </w:numPr>
    </w:pPr>
  </w:style>
  <w:style w:type="numbering" w:customStyle="1" w:styleId="LFO30">
    <w:name w:val="LFO30"/>
    <w:basedOn w:val="NoList"/>
    <w:pPr>
      <w:numPr>
        <w:numId w:val="22"/>
      </w:numPr>
    </w:pPr>
  </w:style>
  <w:style w:type="numbering" w:customStyle="1" w:styleId="LFO34">
    <w:name w:val="LFO34"/>
    <w:basedOn w:val="NoList"/>
    <w:pPr>
      <w:numPr>
        <w:numId w:val="23"/>
      </w:numPr>
    </w:pPr>
  </w:style>
  <w:style w:type="numbering" w:customStyle="1" w:styleId="LFO36">
    <w:name w:val="LFO36"/>
    <w:basedOn w:val="NoList"/>
    <w:pPr>
      <w:numPr>
        <w:numId w:val="24"/>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education-statistics.service.gov.uk/find-statistics/pupil-absence-in-schools-in-englan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uationendowmentfoundation.org.uk/education-evidence/teaching-learning-toolkit/small-group-tu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E748ACC7AA64E988C8084745E1200" ma:contentTypeVersion="15" ma:contentTypeDescription="Create a new document." ma:contentTypeScope="" ma:versionID="ec60c427fdc76f247e25ab53491fd0d4">
  <xsd:schema xmlns:xsd="http://www.w3.org/2001/XMLSchema" xmlns:xs="http://www.w3.org/2001/XMLSchema" xmlns:p="http://schemas.microsoft.com/office/2006/metadata/properties" xmlns:ns2="2c519b0f-5231-4314-93c6-e0fe6c0c3c25" xmlns:ns3="2d3d96f4-600a-4cee-99a0-4850dc54efa2" targetNamespace="http://schemas.microsoft.com/office/2006/metadata/properties" ma:root="true" ma:fieldsID="632e8934c3e253bf9dda369da46e6de7" ns2:_="" ns3:_="">
    <xsd:import namespace="2c519b0f-5231-4314-93c6-e0fe6c0c3c25"/>
    <xsd:import namespace="2d3d96f4-600a-4cee-99a0-4850dc54ef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b0f-5231-4314-93c6-e0fe6c0c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d80a-e56d-4864-80eb-b383a4f7de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d96f4-600a-4cee-99a0-4850dc54ef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705400-0949-467c-92a6-bef5c52588f2}" ma:internalName="TaxCatchAll" ma:showField="CatchAllData" ma:web="2d3d96f4-600a-4cee-99a0-4850dc54ef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519b0f-5231-4314-93c6-e0fe6c0c3c25">
      <Terms xmlns="http://schemas.microsoft.com/office/infopath/2007/PartnerControls"/>
    </lcf76f155ced4ddcb4097134ff3c332f>
    <TaxCatchAll xmlns="2d3d96f4-600a-4cee-99a0-4850dc54efa2" xsi:nil="true"/>
    <SharedWithUsers xmlns="2d3d96f4-600a-4cee-99a0-4850dc54efa2">
      <UserInfo>
        <DisplayName/>
        <AccountId xsi:nil="true"/>
        <AccountType/>
      </UserInfo>
    </SharedWithUsers>
  </documentManagement>
</p:properties>
</file>

<file path=customXml/itemProps1.xml><?xml version="1.0" encoding="utf-8"?>
<ds:datastoreItem xmlns:ds="http://schemas.openxmlformats.org/officeDocument/2006/customXml" ds:itemID="{41A0364C-268D-45DA-AC7E-74030F797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19b0f-5231-4314-93c6-e0fe6c0c3c25"/>
    <ds:schemaRef ds:uri="2d3d96f4-600a-4cee-99a0-4850dc54e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7F995-6A35-472C-99F1-7B55C6EA496F}">
  <ds:schemaRefs>
    <ds:schemaRef ds:uri="http://schemas.microsoft.com/sharepoint/v3/contenttype/forms"/>
  </ds:schemaRefs>
</ds:datastoreItem>
</file>

<file path=customXml/itemProps3.xml><?xml version="1.0" encoding="utf-8"?>
<ds:datastoreItem xmlns:ds="http://schemas.openxmlformats.org/officeDocument/2006/customXml" ds:itemID="{E2620BB5-18B2-4FF6-807C-F8749A1565B5}">
  <ds:schemaRefs>
    <ds:schemaRef ds:uri="http://schemas.microsoft.com/office/2006/metadata/properties"/>
    <ds:schemaRef ds:uri="http://schemas.microsoft.com/office/infopath/2007/PartnerControls"/>
    <ds:schemaRef ds:uri="2c519b0f-5231-4314-93c6-e0fe6c0c3c25"/>
    <ds:schemaRef ds:uri="2d3d96f4-600a-4cee-99a0-4850dc54efa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3083</Words>
  <Characters>17578</Characters>
  <Application>Microsoft Office Word</Application>
  <DocSecurity>0</DocSecurity>
  <Lines>146</Lines>
  <Paragraphs>41</Paragraphs>
  <ScaleCrop>false</ScaleCrop>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Paula Graves</cp:lastModifiedBy>
  <cp:revision>6</cp:revision>
  <cp:lastPrinted>2014-09-18T05:26:00Z</cp:lastPrinted>
  <dcterms:created xsi:type="dcterms:W3CDTF">2025-12-12T11:35:00Z</dcterms:created>
  <dcterms:modified xsi:type="dcterms:W3CDTF">2025-12-12T11:44:00Z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0x010100648E748ACC7AA64E988C8084745E1200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686900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